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77777777" w:rsidR="00851BE0" w:rsidRPr="00092321" w:rsidRDefault="00851BE0" w:rsidP="00C540A9">
      <w:pPr>
        <w:spacing w:line="276" w:lineRule="auto"/>
        <w:rPr>
          <w:sz w:val="28"/>
          <w:szCs w:val="28"/>
        </w:rPr>
      </w:pPr>
      <w:r w:rsidRPr="00092321">
        <w:rPr>
          <w:sz w:val="28"/>
        </w:rPr>
        <w:t>COMMUNIQUÉ DE PRESSE</w:t>
      </w:r>
    </w:p>
    <w:p w14:paraId="610BC516" w14:textId="16ECCDEA" w:rsidR="00C52606" w:rsidRPr="00092321" w:rsidRDefault="00C52606" w:rsidP="00E75763">
      <w:pPr>
        <w:spacing w:line="276" w:lineRule="auto"/>
        <w:rPr>
          <w:b/>
          <w:szCs w:val="24"/>
        </w:rPr>
      </w:pPr>
    </w:p>
    <w:p w14:paraId="15A4517E" w14:textId="77777777" w:rsidR="00634857" w:rsidRPr="00092321" w:rsidRDefault="00634857" w:rsidP="00E75763">
      <w:pPr>
        <w:spacing w:line="276" w:lineRule="auto"/>
        <w:rPr>
          <w:b/>
          <w:szCs w:val="24"/>
        </w:rPr>
      </w:pPr>
    </w:p>
    <w:p w14:paraId="37B37379" w14:textId="5D87E8D9" w:rsidR="00362175" w:rsidRPr="00092321" w:rsidRDefault="00F03B75" w:rsidP="005F64DC">
      <w:pPr>
        <w:rPr>
          <w:rFonts w:cs="Arial"/>
          <w:b/>
          <w:bCs/>
          <w:szCs w:val="24"/>
        </w:rPr>
      </w:pPr>
      <w:r w:rsidRPr="00092321">
        <w:rPr>
          <w:b/>
        </w:rPr>
        <w:t>L’impact de l’alimentation</w:t>
      </w:r>
    </w:p>
    <w:p w14:paraId="7B824392" w14:textId="0EA9EAD7" w:rsidR="003F24BB" w:rsidRPr="00092321" w:rsidRDefault="00F03B75" w:rsidP="003F24BB">
      <w:pPr>
        <w:rPr>
          <w:rFonts w:cs="Arial"/>
          <w:sz w:val="22"/>
          <w:szCs w:val="22"/>
        </w:rPr>
      </w:pPr>
      <w:r w:rsidRPr="00092321">
        <w:rPr>
          <w:sz w:val="22"/>
        </w:rPr>
        <w:t>La Ligue contre le rhumatisme explique l’alimentation anti-inflammatoire</w:t>
      </w:r>
    </w:p>
    <w:p w14:paraId="6A3D9FBF" w14:textId="77777777" w:rsidR="003F24BB" w:rsidRPr="00092321" w:rsidRDefault="003F24BB" w:rsidP="005F64DC">
      <w:pPr>
        <w:rPr>
          <w:rFonts w:cs="Arial"/>
          <w:sz w:val="22"/>
          <w:szCs w:val="22"/>
          <w:lang w:eastAsia="en-US"/>
        </w:rPr>
      </w:pPr>
    </w:p>
    <w:p w14:paraId="6E703A28" w14:textId="77777777" w:rsidR="00634857" w:rsidRPr="00092321" w:rsidRDefault="00634857" w:rsidP="001B75EE">
      <w:pPr>
        <w:spacing w:line="276" w:lineRule="auto"/>
        <w:rPr>
          <w:rFonts w:cs="Arial"/>
          <w:sz w:val="22"/>
          <w:szCs w:val="22"/>
        </w:rPr>
      </w:pPr>
    </w:p>
    <w:p w14:paraId="14DDE20B" w14:textId="5B786A9E" w:rsidR="001B75EE" w:rsidRPr="00092321" w:rsidRDefault="001B75EE" w:rsidP="001B75EE">
      <w:pPr>
        <w:spacing w:line="276" w:lineRule="auto"/>
        <w:rPr>
          <w:rFonts w:cs="Arial"/>
          <w:sz w:val="22"/>
          <w:szCs w:val="22"/>
        </w:rPr>
      </w:pPr>
      <w:r w:rsidRPr="00092321">
        <w:rPr>
          <w:sz w:val="22"/>
        </w:rPr>
        <w:t>Zurich, le 2</w:t>
      </w:r>
      <w:r w:rsidR="00E6034E">
        <w:rPr>
          <w:sz w:val="22"/>
        </w:rPr>
        <w:t>1</w:t>
      </w:r>
      <w:r w:rsidRPr="00092321">
        <w:rPr>
          <w:sz w:val="22"/>
        </w:rPr>
        <w:t xml:space="preserve"> juin 2022</w:t>
      </w:r>
    </w:p>
    <w:p w14:paraId="1F358DD9" w14:textId="77777777" w:rsidR="001B75EE" w:rsidRPr="00092321" w:rsidRDefault="001B75EE" w:rsidP="001B75EE">
      <w:pPr>
        <w:rPr>
          <w:rFonts w:cs="Arial"/>
          <w:b/>
          <w:bCs/>
          <w:sz w:val="22"/>
          <w:szCs w:val="22"/>
          <w:lang w:eastAsia="en-US"/>
        </w:rPr>
      </w:pPr>
    </w:p>
    <w:p w14:paraId="7D910B86" w14:textId="77777777" w:rsidR="00F34395" w:rsidRPr="00092321" w:rsidRDefault="00295536" w:rsidP="001B75EE">
      <w:pPr>
        <w:spacing w:line="276" w:lineRule="auto"/>
        <w:rPr>
          <w:rFonts w:cs="Arial"/>
          <w:b/>
          <w:bCs/>
          <w:sz w:val="22"/>
          <w:szCs w:val="22"/>
        </w:rPr>
      </w:pPr>
      <w:r w:rsidRPr="00092321">
        <w:rPr>
          <w:b/>
          <w:sz w:val="22"/>
        </w:rPr>
        <w:t>Comment adopter une alimentation anti-</w:t>
      </w:r>
      <w:proofErr w:type="gramStart"/>
      <w:r w:rsidRPr="00092321">
        <w:rPr>
          <w:b/>
          <w:sz w:val="22"/>
        </w:rPr>
        <w:t>inflammatoire?</w:t>
      </w:r>
      <w:proofErr w:type="gramEnd"/>
      <w:r w:rsidRPr="00092321">
        <w:rPr>
          <w:b/>
          <w:sz w:val="22"/>
        </w:rPr>
        <w:t xml:space="preserve"> À quoi dois-je faire attention lorsque je choisis mes aliments et lorsque je </w:t>
      </w:r>
      <w:proofErr w:type="gramStart"/>
      <w:r w:rsidRPr="00092321">
        <w:rPr>
          <w:b/>
          <w:sz w:val="22"/>
        </w:rPr>
        <w:t>cuisine?</w:t>
      </w:r>
      <w:proofErr w:type="gramEnd"/>
      <w:r w:rsidRPr="00092321">
        <w:rPr>
          <w:b/>
          <w:sz w:val="22"/>
        </w:rPr>
        <w:t xml:space="preserve"> La nouvelle brochure de la Ligue suisse contre le rhumatisme, intitulée</w:t>
      </w:r>
      <w:proofErr w:type="gramStart"/>
      <w:r w:rsidRPr="00092321">
        <w:rPr>
          <w:b/>
          <w:sz w:val="22"/>
        </w:rPr>
        <w:t xml:space="preserve"> «L’impact</w:t>
      </w:r>
      <w:proofErr w:type="gramEnd"/>
      <w:r w:rsidRPr="00092321">
        <w:rPr>
          <w:b/>
          <w:sz w:val="22"/>
        </w:rPr>
        <w:t xml:space="preserve"> de l’alimentation», répond à ces questions et à bien d’autres sur l’alimentation anti-inflammatoire. </w:t>
      </w:r>
    </w:p>
    <w:p w14:paraId="3ED5862A" w14:textId="77777777" w:rsidR="00F34395" w:rsidRPr="00092321" w:rsidRDefault="00F34395" w:rsidP="001B75EE">
      <w:pPr>
        <w:spacing w:line="276" w:lineRule="auto"/>
        <w:rPr>
          <w:rFonts w:cs="Arial"/>
          <w:b/>
          <w:bCs/>
          <w:sz w:val="22"/>
          <w:szCs w:val="22"/>
        </w:rPr>
      </w:pPr>
    </w:p>
    <w:p w14:paraId="0A1A2788" w14:textId="775022AE" w:rsidR="004B6BA9" w:rsidRPr="00092321" w:rsidRDefault="00591C64" w:rsidP="00612662">
      <w:pPr>
        <w:spacing w:line="276" w:lineRule="auto"/>
        <w:rPr>
          <w:rFonts w:cs="Arial"/>
          <w:sz w:val="22"/>
          <w:szCs w:val="22"/>
        </w:rPr>
      </w:pPr>
      <w:r w:rsidRPr="00092321">
        <w:rPr>
          <w:sz w:val="22"/>
        </w:rPr>
        <w:t xml:space="preserve">Cette brochure ne pose pas d’interdits et ne diffuse pas de listes qui classent les aliments en </w:t>
      </w:r>
      <w:proofErr w:type="gramStart"/>
      <w:r w:rsidRPr="00092321">
        <w:rPr>
          <w:sz w:val="22"/>
        </w:rPr>
        <w:t>bons</w:t>
      </w:r>
      <w:proofErr w:type="gramEnd"/>
      <w:r w:rsidRPr="00092321">
        <w:rPr>
          <w:sz w:val="22"/>
        </w:rPr>
        <w:t xml:space="preserve"> ou mauvais. En regroupant ces informations, la Ligue suisse contre le rhumatisme souhaite simplement transmettre quelques connaissances de base – mais centrales – et guider vers les voies scientifiquement prouvées d’une alimentation anti-inflammatoire.</w:t>
      </w:r>
    </w:p>
    <w:p w14:paraId="2D9D76F8" w14:textId="77777777" w:rsidR="00634857" w:rsidRPr="00092321" w:rsidRDefault="00634857" w:rsidP="00295536">
      <w:pPr>
        <w:spacing w:line="276" w:lineRule="auto"/>
        <w:rPr>
          <w:rFonts w:cs="Arial"/>
          <w:b/>
          <w:bCs/>
          <w:sz w:val="22"/>
          <w:szCs w:val="22"/>
        </w:rPr>
      </w:pPr>
    </w:p>
    <w:p w14:paraId="73ED00AC" w14:textId="56A17532" w:rsidR="00295536" w:rsidRPr="00092321" w:rsidRDefault="00295536" w:rsidP="00295536">
      <w:pPr>
        <w:spacing w:line="276" w:lineRule="auto"/>
        <w:rPr>
          <w:rFonts w:cs="Arial"/>
          <w:sz w:val="22"/>
          <w:szCs w:val="22"/>
        </w:rPr>
      </w:pPr>
      <w:r w:rsidRPr="00092321">
        <w:rPr>
          <w:b/>
          <w:sz w:val="22"/>
        </w:rPr>
        <w:t>Graisses saines</w:t>
      </w:r>
    </w:p>
    <w:p w14:paraId="663FAD36" w14:textId="2B7F58C1" w:rsidR="00295536" w:rsidRPr="00092321" w:rsidRDefault="006F0766" w:rsidP="00295536">
      <w:pPr>
        <w:spacing w:line="276" w:lineRule="auto"/>
        <w:rPr>
          <w:rFonts w:cs="Arial"/>
          <w:sz w:val="22"/>
          <w:szCs w:val="22"/>
        </w:rPr>
      </w:pPr>
      <w:r w:rsidRPr="00092321">
        <w:rPr>
          <w:sz w:val="22"/>
        </w:rPr>
        <w:t>Les lectrices et lecteurs apprennent à distinguer les acides gras oméga 3, oméga 6 et oméga 9, et découvrent pourquoi les graisses saturées, comme l’huile de coco vierge, ont également leur place dans une cuisine saine. Les avantages et les risques de la consommation de poisson et les traitements à base d’oméga 3 avec des capsules d’huile de poisson et des préparations à base d’algues sont également abordés.</w:t>
      </w:r>
    </w:p>
    <w:p w14:paraId="4A86425A" w14:textId="77777777" w:rsidR="00634857" w:rsidRPr="00092321" w:rsidRDefault="00634857" w:rsidP="00295536">
      <w:pPr>
        <w:spacing w:line="276" w:lineRule="auto"/>
        <w:rPr>
          <w:rFonts w:cs="Arial"/>
          <w:b/>
          <w:bCs/>
          <w:sz w:val="22"/>
          <w:szCs w:val="22"/>
        </w:rPr>
      </w:pPr>
    </w:p>
    <w:p w14:paraId="33E4CBA8" w14:textId="10BD5583" w:rsidR="00295536" w:rsidRPr="00092321" w:rsidRDefault="00295536" w:rsidP="00295536">
      <w:pPr>
        <w:spacing w:line="276" w:lineRule="auto"/>
        <w:rPr>
          <w:rFonts w:cs="Arial"/>
          <w:b/>
          <w:bCs/>
          <w:sz w:val="22"/>
          <w:szCs w:val="22"/>
        </w:rPr>
      </w:pPr>
      <w:r w:rsidRPr="00092321">
        <w:rPr>
          <w:b/>
          <w:sz w:val="22"/>
        </w:rPr>
        <w:t>Fruits et légumes</w:t>
      </w:r>
    </w:p>
    <w:p w14:paraId="38A181FD" w14:textId="77777777" w:rsidR="00295536" w:rsidRPr="00092321" w:rsidRDefault="00295536" w:rsidP="00295536">
      <w:pPr>
        <w:spacing w:line="276" w:lineRule="auto"/>
        <w:rPr>
          <w:rFonts w:cs="Arial"/>
          <w:sz w:val="22"/>
          <w:szCs w:val="22"/>
        </w:rPr>
      </w:pPr>
      <w:proofErr w:type="gramStart"/>
      <w:r w:rsidRPr="00092321">
        <w:rPr>
          <w:sz w:val="22"/>
        </w:rPr>
        <w:t>Un autre chapitre traite</w:t>
      </w:r>
      <w:proofErr w:type="gramEnd"/>
      <w:r w:rsidRPr="00092321">
        <w:rPr>
          <w:sz w:val="22"/>
        </w:rPr>
        <w:t xml:space="preserve"> des effets bénéfiques d’une alimentation à base de plantes sur les processus inflammatoires dans tout le corps. Dans ce contexte, les colorants végétaux tels que les anthocyanes, les flavonoïdes et les caroténoïdes jouent un rôle actif dans notre métabolisme. D’où le conseil populaire de manger de toutes les </w:t>
      </w:r>
      <w:proofErr w:type="gramStart"/>
      <w:r w:rsidRPr="00092321">
        <w:rPr>
          <w:sz w:val="22"/>
        </w:rPr>
        <w:t>couleurs:</w:t>
      </w:r>
      <w:proofErr w:type="gramEnd"/>
      <w:r w:rsidRPr="00092321">
        <w:rPr>
          <w:sz w:val="22"/>
        </w:rPr>
        <w:t xml:space="preserve"> vert, jaune, orange, rouge, violet, bleu foncé et noir.</w:t>
      </w:r>
    </w:p>
    <w:p w14:paraId="3FEA634A" w14:textId="77777777" w:rsidR="00634857" w:rsidRPr="00092321" w:rsidRDefault="00634857" w:rsidP="00295536">
      <w:pPr>
        <w:spacing w:line="276" w:lineRule="auto"/>
        <w:rPr>
          <w:rFonts w:cs="Arial"/>
          <w:b/>
          <w:bCs/>
          <w:sz w:val="22"/>
          <w:szCs w:val="22"/>
        </w:rPr>
      </w:pPr>
    </w:p>
    <w:p w14:paraId="27049B35" w14:textId="1BAC66A4" w:rsidR="00295536" w:rsidRPr="00092321" w:rsidRDefault="00295536" w:rsidP="00295536">
      <w:pPr>
        <w:spacing w:line="276" w:lineRule="auto"/>
        <w:rPr>
          <w:rFonts w:cs="Arial"/>
          <w:b/>
          <w:bCs/>
          <w:sz w:val="22"/>
          <w:szCs w:val="22"/>
        </w:rPr>
      </w:pPr>
      <w:r w:rsidRPr="00092321">
        <w:rPr>
          <w:b/>
          <w:sz w:val="22"/>
        </w:rPr>
        <w:t>Boissons et épices</w:t>
      </w:r>
    </w:p>
    <w:p w14:paraId="19514218" w14:textId="241D0CE8" w:rsidR="00634857" w:rsidRPr="00092321" w:rsidRDefault="00295536" w:rsidP="00295536">
      <w:pPr>
        <w:spacing w:line="276" w:lineRule="auto"/>
        <w:rPr>
          <w:rFonts w:cs="Arial"/>
          <w:sz w:val="22"/>
          <w:szCs w:val="22"/>
        </w:rPr>
      </w:pPr>
      <w:r w:rsidRPr="00092321">
        <w:rPr>
          <w:sz w:val="22"/>
        </w:rPr>
        <w:t>Tout le monde s’extasie sur le régime méditerranéen, mais au moins pour le thé vert, il faudrait s’inspirer de l’Extrême-Orient. La teneur exceptionnellement élevée en catéchine fait du thé vert un puissant anti-inflammatoire. En outre, la brochure rend hommage à la consommation (modérée) de vin rouge et de café. Il ne faut pas non plus hésiter à faire la part belle aux épices. Un chapitre spécifique illustre leur potentiel contre de nombreuses enzymes et des messagers favorisant l’inflammation. Cela vaut aussi bien pour le piment, le curcuma et le gingembre que pour la noix de muscade, la cannelle et les clous de girofle.</w:t>
      </w:r>
    </w:p>
    <w:p w14:paraId="7AFC393C" w14:textId="0984D782" w:rsidR="00634857" w:rsidRPr="00092321" w:rsidRDefault="00634857" w:rsidP="00295536">
      <w:pPr>
        <w:spacing w:line="276" w:lineRule="auto"/>
        <w:rPr>
          <w:rFonts w:cs="Arial"/>
          <w:b/>
          <w:bCs/>
          <w:sz w:val="22"/>
          <w:szCs w:val="22"/>
        </w:rPr>
      </w:pPr>
    </w:p>
    <w:p w14:paraId="484C44AF" w14:textId="30F3B8BB" w:rsidR="001E0197" w:rsidRPr="00092321" w:rsidRDefault="001E0197" w:rsidP="00295536">
      <w:pPr>
        <w:spacing w:line="276" w:lineRule="auto"/>
        <w:rPr>
          <w:rFonts w:cs="Arial"/>
          <w:b/>
          <w:bCs/>
          <w:sz w:val="22"/>
          <w:szCs w:val="22"/>
        </w:rPr>
      </w:pPr>
    </w:p>
    <w:p w14:paraId="30EF7FC5" w14:textId="5D615B66" w:rsidR="00295536" w:rsidRPr="00092321" w:rsidRDefault="00295536" w:rsidP="00295536">
      <w:pPr>
        <w:spacing w:line="276" w:lineRule="auto"/>
        <w:rPr>
          <w:rFonts w:cs="Arial"/>
          <w:b/>
          <w:bCs/>
          <w:sz w:val="22"/>
          <w:szCs w:val="22"/>
        </w:rPr>
      </w:pPr>
      <w:r w:rsidRPr="00092321">
        <w:rPr>
          <w:b/>
          <w:sz w:val="22"/>
        </w:rPr>
        <w:lastRenderedPageBreak/>
        <w:t>Approches d’un sujet complexe</w:t>
      </w:r>
    </w:p>
    <w:p w14:paraId="148BE84F" w14:textId="65FC6A31" w:rsidR="007728AF" w:rsidRPr="00092321" w:rsidRDefault="00295536" w:rsidP="00295536">
      <w:pPr>
        <w:spacing w:line="276" w:lineRule="auto"/>
        <w:rPr>
          <w:rFonts w:cs="Arial"/>
          <w:sz w:val="22"/>
          <w:szCs w:val="22"/>
        </w:rPr>
      </w:pPr>
      <w:r w:rsidRPr="00092321">
        <w:rPr>
          <w:sz w:val="22"/>
        </w:rPr>
        <w:t xml:space="preserve">Enfin, la brochure met en relation l’alimentation anti-inflammatoire avec l’alimentation méditerranéenne, à faible indice glycémique, basique et végétarienne, et aborde les thèmes irritants que sont le gluten, la lectine et le lait/les produits laitiers. C’est aussi là que les limites de la brochure se font </w:t>
      </w:r>
      <w:proofErr w:type="gramStart"/>
      <w:r w:rsidRPr="00092321">
        <w:rPr>
          <w:sz w:val="22"/>
        </w:rPr>
        <w:t>sentir:</w:t>
      </w:r>
      <w:proofErr w:type="gramEnd"/>
      <w:r w:rsidRPr="00092321">
        <w:rPr>
          <w:sz w:val="22"/>
        </w:rPr>
        <w:t xml:space="preserve"> le thème de l’alimentation est inépuisable. En outre, son traitement nécessite un certain vocabulaire. Pour faciliter sa compréhension, la brochure contient un petit guide des nutriments et un glossaire de plus de cinquante termes techniques.</w:t>
      </w:r>
    </w:p>
    <w:p w14:paraId="2DE1EBB8" w14:textId="5BFB13DD" w:rsidR="007728AF" w:rsidRPr="00092321" w:rsidRDefault="007728AF" w:rsidP="007728AF">
      <w:pPr>
        <w:spacing w:line="276" w:lineRule="auto"/>
        <w:rPr>
          <w:rFonts w:cs="Arial"/>
          <w:b/>
          <w:bCs/>
          <w:color w:val="000000" w:themeColor="text1"/>
          <w:sz w:val="22"/>
          <w:szCs w:val="22"/>
        </w:rPr>
      </w:pPr>
    </w:p>
    <w:p w14:paraId="4F1CB8E0" w14:textId="5451C633" w:rsidR="007728AF" w:rsidRPr="00092321" w:rsidRDefault="007728AF" w:rsidP="007728AF">
      <w:pPr>
        <w:spacing w:line="276" w:lineRule="auto"/>
        <w:rPr>
          <w:rFonts w:cs="Arial"/>
          <w:b/>
          <w:bCs/>
          <w:color w:val="000000" w:themeColor="text1"/>
          <w:sz w:val="22"/>
          <w:szCs w:val="22"/>
        </w:rPr>
      </w:pPr>
    </w:p>
    <w:p w14:paraId="1BED4AB6" w14:textId="67E62A79" w:rsidR="007728AF" w:rsidRDefault="00295536" w:rsidP="007728AF">
      <w:pPr>
        <w:spacing w:line="276" w:lineRule="auto"/>
        <w:rPr>
          <w:b/>
          <w:sz w:val="22"/>
        </w:rPr>
      </w:pPr>
      <w:r w:rsidRPr="00092321">
        <w:rPr>
          <w:b/>
          <w:sz w:val="22"/>
        </w:rPr>
        <w:t>L’impact de l’alimentation</w:t>
      </w:r>
    </w:p>
    <w:p w14:paraId="504493D1" w14:textId="1F298395" w:rsidR="0068163F" w:rsidRPr="007C004D" w:rsidRDefault="00E6034E" w:rsidP="007728AF">
      <w:pPr>
        <w:spacing w:line="276" w:lineRule="auto"/>
        <w:rPr>
          <w:rFonts w:cs="Arial"/>
          <w:b/>
          <w:bCs/>
          <w:color w:val="000000" w:themeColor="text1"/>
          <w:sz w:val="22"/>
          <w:szCs w:val="22"/>
        </w:rPr>
      </w:pPr>
      <w:r w:rsidRPr="007C004D">
        <w:rPr>
          <w:b/>
          <w:bCs/>
          <w:noProof/>
        </w:rPr>
        <w:drawing>
          <wp:anchor distT="0" distB="0" distL="114300" distR="114300" simplePos="0" relativeHeight="251659264" behindDoc="0" locked="0" layoutInCell="1" allowOverlap="1" wp14:anchorId="2CEDDA0F" wp14:editId="52546345">
            <wp:simplePos x="0" y="0"/>
            <wp:positionH relativeFrom="margin">
              <wp:posOffset>-635</wp:posOffset>
            </wp:positionH>
            <wp:positionV relativeFrom="paragraph">
              <wp:posOffset>41275</wp:posOffset>
            </wp:positionV>
            <wp:extent cx="1682750" cy="2393315"/>
            <wp:effectExtent l="0" t="0" r="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2750" cy="2393315"/>
                    </a:xfrm>
                    <a:prstGeom prst="rect">
                      <a:avLst/>
                    </a:prstGeom>
                  </pic:spPr>
                </pic:pic>
              </a:graphicData>
            </a:graphic>
            <wp14:sizeRelH relativeFrom="margin">
              <wp14:pctWidth>0</wp14:pctWidth>
            </wp14:sizeRelH>
            <wp14:sizeRelV relativeFrom="margin">
              <wp14:pctHeight>0</wp14:pctHeight>
            </wp14:sizeRelV>
          </wp:anchor>
        </w:drawing>
      </w:r>
      <w:r w:rsidR="00295536" w:rsidRPr="007C004D">
        <w:rPr>
          <w:b/>
          <w:bCs/>
          <w:color w:val="000000" w:themeColor="text1"/>
          <w:sz w:val="22"/>
        </w:rPr>
        <w:t>Le régime alimentaire en cas de rhumatisme inflammatoire</w:t>
      </w:r>
    </w:p>
    <w:p w14:paraId="3A484B20" w14:textId="5968A908" w:rsidR="007728AF" w:rsidRPr="00092321" w:rsidRDefault="00295536" w:rsidP="007728AF">
      <w:pPr>
        <w:spacing w:line="276" w:lineRule="auto"/>
        <w:rPr>
          <w:rFonts w:cs="Arial"/>
          <w:color w:val="000000" w:themeColor="text1"/>
          <w:sz w:val="22"/>
          <w:szCs w:val="22"/>
        </w:rPr>
      </w:pPr>
      <w:r w:rsidRPr="00092321">
        <w:rPr>
          <w:color w:val="000000" w:themeColor="text1"/>
          <w:sz w:val="22"/>
        </w:rPr>
        <w:t>60 pages</w:t>
      </w:r>
    </w:p>
    <w:p w14:paraId="0276D808" w14:textId="33E63D11" w:rsidR="007728AF" w:rsidRPr="00092321" w:rsidRDefault="007728AF" w:rsidP="007728AF">
      <w:pPr>
        <w:spacing w:line="276" w:lineRule="auto"/>
        <w:rPr>
          <w:rFonts w:cs="Arial"/>
          <w:sz w:val="22"/>
          <w:szCs w:val="22"/>
        </w:rPr>
      </w:pPr>
      <w:r w:rsidRPr="00092321">
        <w:rPr>
          <w:sz w:val="22"/>
        </w:rPr>
        <w:t>Disponible en allemand, français et italien</w:t>
      </w:r>
    </w:p>
    <w:p w14:paraId="70D14E89" w14:textId="2D3E55E2" w:rsidR="001E0197" w:rsidRPr="00092321" w:rsidRDefault="007728AF" w:rsidP="007728AF">
      <w:pPr>
        <w:spacing w:line="276" w:lineRule="auto"/>
        <w:rPr>
          <w:rFonts w:cs="Arial"/>
          <w:sz w:val="22"/>
          <w:szCs w:val="22"/>
        </w:rPr>
      </w:pPr>
      <w:r w:rsidRPr="00092321">
        <w:rPr>
          <w:sz w:val="22"/>
        </w:rPr>
        <w:t xml:space="preserve">Commander gratuitement </w:t>
      </w:r>
      <w:proofErr w:type="gramStart"/>
      <w:r w:rsidRPr="00092321">
        <w:rPr>
          <w:sz w:val="22"/>
        </w:rPr>
        <w:t>ici:</w:t>
      </w:r>
      <w:proofErr w:type="gramEnd"/>
      <w:r w:rsidRPr="00092321">
        <w:rPr>
          <w:sz w:val="22"/>
        </w:rPr>
        <w:t xml:space="preserve"> </w:t>
      </w:r>
      <w:hyperlink r:id="rId9" w:history="1">
        <w:r w:rsidRPr="00092321">
          <w:rPr>
            <w:rStyle w:val="Hyperlink"/>
            <w:sz w:val="22"/>
          </w:rPr>
          <w:t>rheumaliga-shop.ch</w:t>
        </w:r>
      </w:hyperlink>
      <w:r w:rsidRPr="00092321">
        <w:rPr>
          <w:sz w:val="22"/>
        </w:rPr>
        <w:t xml:space="preserve"> (F431)</w:t>
      </w:r>
    </w:p>
    <w:p w14:paraId="244A505F" w14:textId="303C23CE" w:rsidR="007728AF" w:rsidRPr="00092321" w:rsidRDefault="001E0197" w:rsidP="007728AF">
      <w:pPr>
        <w:spacing w:line="276" w:lineRule="auto"/>
        <w:rPr>
          <w:rFonts w:cs="Arial"/>
          <w:color w:val="000000" w:themeColor="text1"/>
          <w:sz w:val="22"/>
          <w:szCs w:val="22"/>
        </w:rPr>
      </w:pPr>
      <w:proofErr w:type="gramStart"/>
      <w:r w:rsidRPr="00092321">
        <w:rPr>
          <w:sz w:val="22"/>
        </w:rPr>
        <w:t>ou</w:t>
      </w:r>
      <w:proofErr w:type="gramEnd"/>
      <w:r w:rsidRPr="00092321">
        <w:rPr>
          <w:sz w:val="22"/>
        </w:rPr>
        <w:t xml:space="preserve"> par téléphone au 044 487 40 10</w:t>
      </w:r>
    </w:p>
    <w:p w14:paraId="51FA1F75" w14:textId="17E17EB4" w:rsidR="007728AF" w:rsidRPr="00092321" w:rsidRDefault="007728AF" w:rsidP="007728AF">
      <w:pPr>
        <w:spacing w:line="276" w:lineRule="auto"/>
        <w:rPr>
          <w:rFonts w:cs="Arial"/>
          <w:sz w:val="22"/>
          <w:szCs w:val="22"/>
        </w:rPr>
      </w:pPr>
    </w:p>
    <w:p w14:paraId="0395BF46" w14:textId="38EE8D93" w:rsidR="007728AF" w:rsidRPr="00092321" w:rsidRDefault="007728AF" w:rsidP="007728AF">
      <w:pPr>
        <w:spacing w:line="276" w:lineRule="auto"/>
        <w:rPr>
          <w:rFonts w:cs="Arial"/>
          <w:b/>
          <w:bCs/>
          <w:sz w:val="22"/>
          <w:szCs w:val="22"/>
        </w:rPr>
      </w:pPr>
      <w:r w:rsidRPr="00092321">
        <w:rPr>
          <w:b/>
          <w:sz w:val="22"/>
        </w:rPr>
        <w:t>Auteur</w:t>
      </w:r>
    </w:p>
    <w:p w14:paraId="564AC953" w14:textId="27ABC2CA" w:rsidR="007728AF" w:rsidRPr="00092321" w:rsidRDefault="00295536" w:rsidP="0068163F">
      <w:pPr>
        <w:spacing w:line="276" w:lineRule="auto"/>
        <w:rPr>
          <w:rFonts w:cs="Arial"/>
          <w:sz w:val="22"/>
          <w:szCs w:val="22"/>
        </w:rPr>
      </w:pPr>
      <w:r w:rsidRPr="00092321">
        <w:rPr>
          <w:sz w:val="22"/>
        </w:rPr>
        <w:t>Patrick Frei, frei-text.ch</w:t>
      </w:r>
    </w:p>
    <w:p w14:paraId="4CED94BD" w14:textId="2B1C0335" w:rsidR="0068163F" w:rsidRPr="00092321" w:rsidRDefault="0068163F" w:rsidP="0068163F">
      <w:pPr>
        <w:spacing w:line="276" w:lineRule="auto"/>
        <w:rPr>
          <w:rFonts w:cs="Arial"/>
          <w:sz w:val="22"/>
          <w:szCs w:val="22"/>
        </w:rPr>
      </w:pPr>
    </w:p>
    <w:p w14:paraId="4ED76B42" w14:textId="7D06E1E5" w:rsidR="0068163F" w:rsidRPr="00092321" w:rsidRDefault="00591C64" w:rsidP="0068163F">
      <w:pPr>
        <w:spacing w:line="276" w:lineRule="auto"/>
        <w:rPr>
          <w:rFonts w:cs="Arial"/>
          <w:b/>
          <w:bCs/>
          <w:sz w:val="22"/>
          <w:szCs w:val="22"/>
        </w:rPr>
      </w:pPr>
      <w:r w:rsidRPr="00092321">
        <w:rPr>
          <w:b/>
          <w:sz w:val="22"/>
        </w:rPr>
        <w:t>Conseils nutritionnels et relecture spécialisée</w:t>
      </w:r>
    </w:p>
    <w:p w14:paraId="38AFF13A" w14:textId="49D6DDB9" w:rsidR="0068163F" w:rsidRPr="00092321" w:rsidRDefault="00591C64" w:rsidP="0068163F">
      <w:pPr>
        <w:spacing w:line="276" w:lineRule="auto"/>
        <w:rPr>
          <w:rFonts w:cs="Arial"/>
          <w:sz w:val="22"/>
          <w:szCs w:val="22"/>
        </w:rPr>
      </w:pPr>
      <w:r w:rsidRPr="00092321">
        <w:rPr>
          <w:sz w:val="22"/>
        </w:rPr>
        <w:t>Sybille Binder-</w:t>
      </w:r>
      <w:proofErr w:type="spellStart"/>
      <w:r w:rsidRPr="00092321">
        <w:rPr>
          <w:sz w:val="22"/>
        </w:rPr>
        <w:t>Schai</w:t>
      </w:r>
      <w:proofErr w:type="spellEnd"/>
      <w:r w:rsidRPr="00092321">
        <w:rPr>
          <w:sz w:val="22"/>
        </w:rPr>
        <w:t>, diététicienne diplômée FH, Zurich</w:t>
      </w:r>
    </w:p>
    <w:p w14:paraId="0E1A542A" w14:textId="224FA3DD" w:rsidR="007728AF" w:rsidRPr="00092321" w:rsidRDefault="007728AF" w:rsidP="007728AF">
      <w:pPr>
        <w:spacing w:line="276" w:lineRule="auto"/>
        <w:rPr>
          <w:rFonts w:cs="Arial"/>
          <w:b/>
          <w:bCs/>
          <w:color w:val="000000" w:themeColor="text1"/>
          <w:sz w:val="22"/>
          <w:szCs w:val="22"/>
        </w:rPr>
      </w:pPr>
    </w:p>
    <w:p w14:paraId="6436F675" w14:textId="3F067B20" w:rsidR="00591C64" w:rsidRPr="00092321" w:rsidRDefault="00591C64" w:rsidP="007728AF">
      <w:pPr>
        <w:spacing w:line="276" w:lineRule="auto"/>
        <w:rPr>
          <w:rFonts w:cs="Arial"/>
          <w:b/>
          <w:bCs/>
          <w:color w:val="000000" w:themeColor="text1"/>
          <w:sz w:val="22"/>
          <w:szCs w:val="22"/>
        </w:rPr>
      </w:pPr>
    </w:p>
    <w:p w14:paraId="46D62639" w14:textId="7AC06087" w:rsidR="00591C64" w:rsidRPr="00092321" w:rsidRDefault="00591C64" w:rsidP="007728AF">
      <w:pPr>
        <w:spacing w:line="276" w:lineRule="auto"/>
        <w:rPr>
          <w:rFonts w:cs="Arial"/>
          <w:b/>
          <w:bCs/>
          <w:color w:val="000000" w:themeColor="text1"/>
          <w:sz w:val="22"/>
          <w:szCs w:val="22"/>
        </w:rPr>
      </w:pPr>
    </w:p>
    <w:p w14:paraId="34E9205D" w14:textId="77777777" w:rsidR="00CD4E0F" w:rsidRDefault="007728AF" w:rsidP="007728AF">
      <w:pPr>
        <w:spacing w:line="276" w:lineRule="auto"/>
        <w:rPr>
          <w:rStyle w:val="Hyperlink"/>
          <w:sz w:val="22"/>
          <w14:textFill>
            <w14:solidFill>
              <w14:srgbClr w14:val="0000FF">
                <w14:lumMod w14:val="50000"/>
              </w14:srgbClr>
            </w14:solidFill>
          </w14:textFill>
        </w:rPr>
      </w:pPr>
      <w:r w:rsidRPr="00092321">
        <w:rPr>
          <w:b/>
          <w:color w:val="000000" w:themeColor="text1"/>
          <w:sz w:val="22"/>
        </w:rPr>
        <w:t>Informations complémentaires</w:t>
      </w:r>
      <w:r w:rsidRPr="00092321">
        <w:rPr>
          <w:color w:val="000000" w:themeColor="text1"/>
          <w:sz w:val="22"/>
        </w:rPr>
        <w:br/>
        <w:t xml:space="preserve">Marianne Stäger, publications &amp; </w:t>
      </w:r>
      <w:r w:rsidR="00C15AE2" w:rsidRPr="00C15AE2">
        <w:rPr>
          <w:color w:val="000000" w:themeColor="text1"/>
          <w:sz w:val="22"/>
        </w:rPr>
        <w:t>édition</w:t>
      </w:r>
      <w:r w:rsidRPr="00092321">
        <w:rPr>
          <w:color w:val="000000" w:themeColor="text1"/>
          <w:sz w:val="22"/>
        </w:rPr>
        <w:t xml:space="preserve">, tél. 044 487 40 65, </w:t>
      </w:r>
      <w:hyperlink r:id="rId10" w:history="1">
        <w:r w:rsidRPr="00092321">
          <w:rPr>
            <w:rStyle w:val="Hyperlink"/>
            <w:sz w:val="22"/>
            <w14:textFill>
              <w14:solidFill>
                <w14:srgbClr w14:val="0000FF">
                  <w14:lumMod w14:val="50000"/>
                </w14:srgbClr>
              </w14:solidFill>
            </w14:textFill>
          </w:rPr>
          <w:t>m.staeger@rheumaliga.ch</w:t>
        </w:r>
      </w:hyperlink>
    </w:p>
    <w:p w14:paraId="120D7EFB" w14:textId="08123124" w:rsidR="007A5D75" w:rsidRPr="00634857" w:rsidRDefault="00CD4E0F" w:rsidP="009F219B">
      <w:pPr>
        <w:spacing w:line="276" w:lineRule="auto"/>
        <w:rPr>
          <w:rFonts w:cs="Arial"/>
          <w:sz w:val="22"/>
          <w:szCs w:val="22"/>
        </w:rPr>
      </w:pPr>
      <w:r w:rsidRPr="00CD4E0F">
        <w:rPr>
          <w:rStyle w:val="Hyperlink"/>
          <w:sz w:val="22"/>
          <w14:textFill>
            <w14:solidFill>
              <w14:srgbClr w14:val="0000FF">
                <w14:lumMod w14:val="50000"/>
              </w14:srgbClr>
            </w14:solidFill>
          </w14:textFill>
        </w:rPr>
        <w:t>www.ligues-rhumatisme.ch</w:t>
      </w:r>
      <w:r>
        <w:rPr>
          <w:rStyle w:val="Hyperlink"/>
          <w:sz w:val="22"/>
          <w14:textFill>
            <w14:solidFill>
              <w14:srgbClr w14:val="0000FF">
                <w14:lumMod w14:val="50000"/>
              </w14:srgbClr>
            </w14:solidFill>
          </w14:textFill>
        </w:rPr>
        <w:br/>
      </w:r>
      <w:r>
        <w:rPr>
          <w:noProof/>
        </w:rPr>
        <w:drawing>
          <wp:inline distT="0" distB="0" distL="0" distR="0" wp14:anchorId="1FD0C62A" wp14:editId="4D0533A8">
            <wp:extent cx="5939790" cy="2817495"/>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2817495"/>
                    </a:xfrm>
                    <a:prstGeom prst="rect">
                      <a:avLst/>
                    </a:prstGeom>
                    <a:noFill/>
                    <a:ln>
                      <a:noFill/>
                    </a:ln>
                  </pic:spPr>
                </pic:pic>
              </a:graphicData>
            </a:graphic>
          </wp:inline>
        </w:drawing>
      </w:r>
    </w:p>
    <w:sectPr w:rsidR="007A5D75" w:rsidRPr="00634857" w:rsidSect="00322FC9">
      <w:headerReference w:type="default" r:id="rId12"/>
      <w:footerReference w:type="default" r:id="rId13"/>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DB5C" w14:textId="77777777" w:rsidR="00BD6E7B" w:rsidRDefault="00BD6E7B">
      <w:r>
        <w:separator/>
      </w:r>
    </w:p>
  </w:endnote>
  <w:endnote w:type="continuationSeparator" w:id="0">
    <w:p w14:paraId="6D9C3DE1" w14:textId="77777777" w:rsidR="00BD6E7B" w:rsidRDefault="00BD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Ligue suisse contre le rhumatisme · </w:t>
    </w:r>
    <w:proofErr w:type="spellStart"/>
    <w:r>
      <w:rPr>
        <w:sz w:val="16"/>
      </w:rPr>
      <w:t>Josefstrasse</w:t>
    </w:r>
    <w:proofErr w:type="spellEnd"/>
    <w:r>
      <w:rPr>
        <w:sz w:val="16"/>
      </w:rPr>
      <w:t xml:space="preserve"> 92 · 8005 Zurich · Téléphone 044 487 40 00 · Commandes 044 487 40 10 · Fax 044 487 40 19</w:t>
    </w:r>
  </w:p>
  <w:p w14:paraId="585949C5" w14:textId="77777777" w:rsidR="00DA5F74" w:rsidRPr="00A61FCD" w:rsidRDefault="00DA5F74" w:rsidP="00A61FCD">
    <w:pPr>
      <w:pStyle w:val="Fuzeile"/>
      <w:rPr>
        <w:spacing w:val="-2"/>
        <w:sz w:val="20"/>
      </w:rPr>
    </w:pPr>
    <w:r>
      <w:rPr>
        <w:sz w:val="16"/>
      </w:rPr>
      <w:tab/>
    </w:r>
    <w:proofErr w:type="gramStart"/>
    <w:r>
      <w:rPr>
        <w:sz w:val="16"/>
      </w:rPr>
      <w:t>E-mail</w:t>
    </w:r>
    <w:proofErr w:type="gramEnd"/>
    <w:r>
      <w:rPr>
        <w:sz w:val="16"/>
      </w:rPr>
      <w:t xml:space="preserve"> info@rheumaliga.ch · www.ligues-rhumatisme.ch · Compte postal 80-2042-1 · Banque UBS Zurich, siège principal, compte 590.960.01F · N° TVA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4BAE" w14:textId="77777777" w:rsidR="00BD6E7B" w:rsidRDefault="00BD6E7B">
      <w:r>
        <w:separator/>
      </w:r>
    </w:p>
  </w:footnote>
  <w:footnote w:type="continuationSeparator" w:id="0">
    <w:p w14:paraId="0F4057AD" w14:textId="77777777" w:rsidR="00BD6E7B" w:rsidRDefault="00BD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81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29CF"/>
    <w:rsid w:val="00023F65"/>
    <w:rsid w:val="00023F88"/>
    <w:rsid w:val="00024154"/>
    <w:rsid w:val="00024FDD"/>
    <w:rsid w:val="00025629"/>
    <w:rsid w:val="00025835"/>
    <w:rsid w:val="00025BCB"/>
    <w:rsid w:val="0002773C"/>
    <w:rsid w:val="00030DFA"/>
    <w:rsid w:val="000316E7"/>
    <w:rsid w:val="000324CA"/>
    <w:rsid w:val="00032ACB"/>
    <w:rsid w:val="00033101"/>
    <w:rsid w:val="00033482"/>
    <w:rsid w:val="00033837"/>
    <w:rsid w:val="00033997"/>
    <w:rsid w:val="0003476A"/>
    <w:rsid w:val="000348AB"/>
    <w:rsid w:val="00037504"/>
    <w:rsid w:val="00037FEE"/>
    <w:rsid w:val="00040248"/>
    <w:rsid w:val="00041245"/>
    <w:rsid w:val="00041390"/>
    <w:rsid w:val="00041B0C"/>
    <w:rsid w:val="00041D8E"/>
    <w:rsid w:val="00041FD2"/>
    <w:rsid w:val="000425F5"/>
    <w:rsid w:val="00043717"/>
    <w:rsid w:val="000445C5"/>
    <w:rsid w:val="00044957"/>
    <w:rsid w:val="00044EB7"/>
    <w:rsid w:val="00045746"/>
    <w:rsid w:val="000457BC"/>
    <w:rsid w:val="00046700"/>
    <w:rsid w:val="0004679B"/>
    <w:rsid w:val="00047174"/>
    <w:rsid w:val="00047AA5"/>
    <w:rsid w:val="00047B88"/>
    <w:rsid w:val="00047C8E"/>
    <w:rsid w:val="00047F21"/>
    <w:rsid w:val="000500B4"/>
    <w:rsid w:val="000514B5"/>
    <w:rsid w:val="000518A2"/>
    <w:rsid w:val="00052245"/>
    <w:rsid w:val="00052A82"/>
    <w:rsid w:val="00053468"/>
    <w:rsid w:val="00053893"/>
    <w:rsid w:val="00053F91"/>
    <w:rsid w:val="00054533"/>
    <w:rsid w:val="00054906"/>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24A"/>
    <w:rsid w:val="00090560"/>
    <w:rsid w:val="00091621"/>
    <w:rsid w:val="000923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3F6"/>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20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1DE1"/>
    <w:rsid w:val="00151FDE"/>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A9F"/>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E48"/>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5EE"/>
    <w:rsid w:val="001B787F"/>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43E"/>
    <w:rsid w:val="001D3BC9"/>
    <w:rsid w:val="001D3CC2"/>
    <w:rsid w:val="001D3D18"/>
    <w:rsid w:val="001D4818"/>
    <w:rsid w:val="001D5DA9"/>
    <w:rsid w:val="001D640C"/>
    <w:rsid w:val="001E016C"/>
    <w:rsid w:val="001E0197"/>
    <w:rsid w:val="001E0ABE"/>
    <w:rsid w:val="001E0D0E"/>
    <w:rsid w:val="001E0DAD"/>
    <w:rsid w:val="001E13BE"/>
    <w:rsid w:val="001E39AA"/>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773"/>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436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0864"/>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5536"/>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5D52"/>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3E8"/>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5D16"/>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175"/>
    <w:rsid w:val="003622A5"/>
    <w:rsid w:val="00362D27"/>
    <w:rsid w:val="0036315B"/>
    <w:rsid w:val="00364C6D"/>
    <w:rsid w:val="00364CBB"/>
    <w:rsid w:val="00364CC1"/>
    <w:rsid w:val="00364FF4"/>
    <w:rsid w:val="0036541B"/>
    <w:rsid w:val="00365608"/>
    <w:rsid w:val="003656F0"/>
    <w:rsid w:val="00365997"/>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97E10"/>
    <w:rsid w:val="003A0B02"/>
    <w:rsid w:val="003A0CA0"/>
    <w:rsid w:val="003A0F65"/>
    <w:rsid w:val="003A1E36"/>
    <w:rsid w:val="003A2992"/>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4BB"/>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BF7"/>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D67"/>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37A"/>
    <w:rsid w:val="004637C3"/>
    <w:rsid w:val="004655E9"/>
    <w:rsid w:val="00465825"/>
    <w:rsid w:val="00465971"/>
    <w:rsid w:val="00466539"/>
    <w:rsid w:val="00467851"/>
    <w:rsid w:val="00467F06"/>
    <w:rsid w:val="0047183C"/>
    <w:rsid w:val="00472EFB"/>
    <w:rsid w:val="0047394A"/>
    <w:rsid w:val="00473E29"/>
    <w:rsid w:val="0047498A"/>
    <w:rsid w:val="00475A98"/>
    <w:rsid w:val="00475E3D"/>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BA9"/>
    <w:rsid w:val="004B6DE8"/>
    <w:rsid w:val="004B7792"/>
    <w:rsid w:val="004B7ECA"/>
    <w:rsid w:val="004C006E"/>
    <w:rsid w:val="004C1BE7"/>
    <w:rsid w:val="004C2B5F"/>
    <w:rsid w:val="004C4EE0"/>
    <w:rsid w:val="004C50F5"/>
    <w:rsid w:val="004C736A"/>
    <w:rsid w:val="004C7680"/>
    <w:rsid w:val="004C7AD0"/>
    <w:rsid w:val="004D01E4"/>
    <w:rsid w:val="004D1BFD"/>
    <w:rsid w:val="004D2A41"/>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45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08"/>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C64"/>
    <w:rsid w:val="00591D62"/>
    <w:rsid w:val="005926AD"/>
    <w:rsid w:val="00592A0E"/>
    <w:rsid w:val="0059406F"/>
    <w:rsid w:val="00594CCD"/>
    <w:rsid w:val="00597852"/>
    <w:rsid w:val="00597C43"/>
    <w:rsid w:val="005A027B"/>
    <w:rsid w:val="005A203A"/>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713"/>
    <w:rsid w:val="005B3B77"/>
    <w:rsid w:val="005B4974"/>
    <w:rsid w:val="005B4D14"/>
    <w:rsid w:val="005B57D0"/>
    <w:rsid w:val="005B58CE"/>
    <w:rsid w:val="005B5BDA"/>
    <w:rsid w:val="005B618E"/>
    <w:rsid w:val="005B7302"/>
    <w:rsid w:val="005B7703"/>
    <w:rsid w:val="005B7935"/>
    <w:rsid w:val="005B7C73"/>
    <w:rsid w:val="005C123F"/>
    <w:rsid w:val="005C12AB"/>
    <w:rsid w:val="005C1354"/>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2662"/>
    <w:rsid w:val="006151C3"/>
    <w:rsid w:val="00616DBF"/>
    <w:rsid w:val="006178C7"/>
    <w:rsid w:val="0062159F"/>
    <w:rsid w:val="006231C7"/>
    <w:rsid w:val="00624274"/>
    <w:rsid w:val="00624561"/>
    <w:rsid w:val="00625DB5"/>
    <w:rsid w:val="00625E1C"/>
    <w:rsid w:val="0062613C"/>
    <w:rsid w:val="006262A6"/>
    <w:rsid w:val="00627E9C"/>
    <w:rsid w:val="00630398"/>
    <w:rsid w:val="006312A9"/>
    <w:rsid w:val="00631836"/>
    <w:rsid w:val="00631B37"/>
    <w:rsid w:val="00631FC1"/>
    <w:rsid w:val="00632F88"/>
    <w:rsid w:val="0063316D"/>
    <w:rsid w:val="00633D9C"/>
    <w:rsid w:val="00634857"/>
    <w:rsid w:val="006350AF"/>
    <w:rsid w:val="00635F1E"/>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63F"/>
    <w:rsid w:val="0068171B"/>
    <w:rsid w:val="00681F2D"/>
    <w:rsid w:val="006820CF"/>
    <w:rsid w:val="00682A62"/>
    <w:rsid w:val="00682BB9"/>
    <w:rsid w:val="0068368E"/>
    <w:rsid w:val="00683769"/>
    <w:rsid w:val="006838F4"/>
    <w:rsid w:val="00683B02"/>
    <w:rsid w:val="0068518B"/>
    <w:rsid w:val="0068723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136"/>
    <w:rsid w:val="006E6A16"/>
    <w:rsid w:val="006E794D"/>
    <w:rsid w:val="006F0766"/>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4CF9"/>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AD9"/>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0D3"/>
    <w:rsid w:val="007452CB"/>
    <w:rsid w:val="007466B9"/>
    <w:rsid w:val="00751357"/>
    <w:rsid w:val="007530B0"/>
    <w:rsid w:val="007539C6"/>
    <w:rsid w:val="00754884"/>
    <w:rsid w:val="007548E6"/>
    <w:rsid w:val="007552D8"/>
    <w:rsid w:val="00755DEB"/>
    <w:rsid w:val="00756341"/>
    <w:rsid w:val="007565C2"/>
    <w:rsid w:val="00756C65"/>
    <w:rsid w:val="0075760C"/>
    <w:rsid w:val="00757A05"/>
    <w:rsid w:val="00760045"/>
    <w:rsid w:val="00760942"/>
    <w:rsid w:val="00760C2E"/>
    <w:rsid w:val="0076140A"/>
    <w:rsid w:val="00761809"/>
    <w:rsid w:val="00762949"/>
    <w:rsid w:val="00762BCA"/>
    <w:rsid w:val="00763B84"/>
    <w:rsid w:val="007640A3"/>
    <w:rsid w:val="007649C1"/>
    <w:rsid w:val="00764F23"/>
    <w:rsid w:val="0076540D"/>
    <w:rsid w:val="00765D3C"/>
    <w:rsid w:val="0076614D"/>
    <w:rsid w:val="0076663D"/>
    <w:rsid w:val="007668C9"/>
    <w:rsid w:val="00767074"/>
    <w:rsid w:val="00767CDE"/>
    <w:rsid w:val="00770975"/>
    <w:rsid w:val="007728AF"/>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0B0"/>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5D75"/>
    <w:rsid w:val="007A687D"/>
    <w:rsid w:val="007A7677"/>
    <w:rsid w:val="007B04C3"/>
    <w:rsid w:val="007B2A17"/>
    <w:rsid w:val="007B2F57"/>
    <w:rsid w:val="007B3B97"/>
    <w:rsid w:val="007B4A74"/>
    <w:rsid w:val="007B5CA3"/>
    <w:rsid w:val="007B5E06"/>
    <w:rsid w:val="007B7A0C"/>
    <w:rsid w:val="007C004D"/>
    <w:rsid w:val="007C0A89"/>
    <w:rsid w:val="007C1A38"/>
    <w:rsid w:val="007C36C2"/>
    <w:rsid w:val="007C4390"/>
    <w:rsid w:val="007C5B27"/>
    <w:rsid w:val="007C6270"/>
    <w:rsid w:val="007C6D14"/>
    <w:rsid w:val="007C76AC"/>
    <w:rsid w:val="007C7DB8"/>
    <w:rsid w:val="007D002F"/>
    <w:rsid w:val="007D0F43"/>
    <w:rsid w:val="007D3F44"/>
    <w:rsid w:val="007D41EA"/>
    <w:rsid w:val="007D5515"/>
    <w:rsid w:val="007D589C"/>
    <w:rsid w:val="007D5AAF"/>
    <w:rsid w:val="007D6B7F"/>
    <w:rsid w:val="007D6D4B"/>
    <w:rsid w:val="007D6EA3"/>
    <w:rsid w:val="007D71A2"/>
    <w:rsid w:val="007D7397"/>
    <w:rsid w:val="007E078D"/>
    <w:rsid w:val="007E09C1"/>
    <w:rsid w:val="007E171E"/>
    <w:rsid w:val="007E186F"/>
    <w:rsid w:val="007E1D87"/>
    <w:rsid w:val="007E2A55"/>
    <w:rsid w:val="007E3B74"/>
    <w:rsid w:val="007E3EA5"/>
    <w:rsid w:val="007E4434"/>
    <w:rsid w:val="007E499E"/>
    <w:rsid w:val="007E5048"/>
    <w:rsid w:val="007E5DC9"/>
    <w:rsid w:val="007E6553"/>
    <w:rsid w:val="007E68CD"/>
    <w:rsid w:val="007E70BC"/>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34C2"/>
    <w:rsid w:val="00823AF9"/>
    <w:rsid w:val="008245C7"/>
    <w:rsid w:val="0082460E"/>
    <w:rsid w:val="0082539B"/>
    <w:rsid w:val="008262DB"/>
    <w:rsid w:val="00826627"/>
    <w:rsid w:val="00826FD5"/>
    <w:rsid w:val="008272D9"/>
    <w:rsid w:val="00827AB9"/>
    <w:rsid w:val="00827C43"/>
    <w:rsid w:val="00827CB1"/>
    <w:rsid w:val="00831348"/>
    <w:rsid w:val="00831AD0"/>
    <w:rsid w:val="00831FBB"/>
    <w:rsid w:val="00832533"/>
    <w:rsid w:val="008332D5"/>
    <w:rsid w:val="008332F7"/>
    <w:rsid w:val="00833839"/>
    <w:rsid w:val="00833926"/>
    <w:rsid w:val="00833C2B"/>
    <w:rsid w:val="00834094"/>
    <w:rsid w:val="008345D0"/>
    <w:rsid w:val="0083474B"/>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2E53"/>
    <w:rsid w:val="00853716"/>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085"/>
    <w:rsid w:val="008D538F"/>
    <w:rsid w:val="008D5E1B"/>
    <w:rsid w:val="008D7431"/>
    <w:rsid w:val="008E06BA"/>
    <w:rsid w:val="008E0F97"/>
    <w:rsid w:val="008E12BD"/>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67B"/>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6C1"/>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A29"/>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6E9F"/>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350"/>
    <w:rsid w:val="009D556B"/>
    <w:rsid w:val="009D5EB9"/>
    <w:rsid w:val="009D6631"/>
    <w:rsid w:val="009D6AA4"/>
    <w:rsid w:val="009D7551"/>
    <w:rsid w:val="009D7660"/>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19B"/>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47814"/>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CD"/>
    <w:rsid w:val="00A8755B"/>
    <w:rsid w:val="00A902CD"/>
    <w:rsid w:val="00A90691"/>
    <w:rsid w:val="00A919D1"/>
    <w:rsid w:val="00A92E1E"/>
    <w:rsid w:val="00A931EA"/>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2A"/>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58B"/>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D6E7B"/>
    <w:rsid w:val="00BE0E8D"/>
    <w:rsid w:val="00BE1505"/>
    <w:rsid w:val="00BE198E"/>
    <w:rsid w:val="00BE1EAE"/>
    <w:rsid w:val="00BE22E5"/>
    <w:rsid w:val="00BE24F2"/>
    <w:rsid w:val="00BE2CA0"/>
    <w:rsid w:val="00BE2DB6"/>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5AE2"/>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CF4"/>
    <w:rsid w:val="00C33F58"/>
    <w:rsid w:val="00C34506"/>
    <w:rsid w:val="00C37073"/>
    <w:rsid w:val="00C37682"/>
    <w:rsid w:val="00C4067C"/>
    <w:rsid w:val="00C41250"/>
    <w:rsid w:val="00C41923"/>
    <w:rsid w:val="00C41942"/>
    <w:rsid w:val="00C42716"/>
    <w:rsid w:val="00C434BC"/>
    <w:rsid w:val="00C44627"/>
    <w:rsid w:val="00C446F1"/>
    <w:rsid w:val="00C44A2C"/>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52D8"/>
    <w:rsid w:val="00C5676F"/>
    <w:rsid w:val="00C5697F"/>
    <w:rsid w:val="00C56F95"/>
    <w:rsid w:val="00C571E1"/>
    <w:rsid w:val="00C60492"/>
    <w:rsid w:val="00C614AF"/>
    <w:rsid w:val="00C63197"/>
    <w:rsid w:val="00C64021"/>
    <w:rsid w:val="00C64F00"/>
    <w:rsid w:val="00C651BF"/>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57E7"/>
    <w:rsid w:val="00C87AE3"/>
    <w:rsid w:val="00C9121E"/>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13"/>
    <w:rsid w:val="00CC4583"/>
    <w:rsid w:val="00CC52AE"/>
    <w:rsid w:val="00CC6A3E"/>
    <w:rsid w:val="00CC73C5"/>
    <w:rsid w:val="00CC7C34"/>
    <w:rsid w:val="00CD147A"/>
    <w:rsid w:val="00CD15A4"/>
    <w:rsid w:val="00CD1BAA"/>
    <w:rsid w:val="00CD1C6F"/>
    <w:rsid w:val="00CD1E47"/>
    <w:rsid w:val="00CD2D28"/>
    <w:rsid w:val="00CD2F07"/>
    <w:rsid w:val="00CD320F"/>
    <w:rsid w:val="00CD4272"/>
    <w:rsid w:val="00CD4426"/>
    <w:rsid w:val="00CD4E0F"/>
    <w:rsid w:val="00CD5B75"/>
    <w:rsid w:val="00CD69D2"/>
    <w:rsid w:val="00CD6B50"/>
    <w:rsid w:val="00CD72CE"/>
    <w:rsid w:val="00CD7A72"/>
    <w:rsid w:val="00CE0217"/>
    <w:rsid w:val="00CE13E2"/>
    <w:rsid w:val="00CE18B3"/>
    <w:rsid w:val="00CE1D2A"/>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0"/>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5C58"/>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47B"/>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4E5"/>
    <w:rsid w:val="00DF7B90"/>
    <w:rsid w:val="00E01714"/>
    <w:rsid w:val="00E026F0"/>
    <w:rsid w:val="00E03685"/>
    <w:rsid w:val="00E03C94"/>
    <w:rsid w:val="00E04940"/>
    <w:rsid w:val="00E059FC"/>
    <w:rsid w:val="00E073A2"/>
    <w:rsid w:val="00E07591"/>
    <w:rsid w:val="00E126D5"/>
    <w:rsid w:val="00E128C6"/>
    <w:rsid w:val="00E12C21"/>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B91"/>
    <w:rsid w:val="00E57CF1"/>
    <w:rsid w:val="00E601F7"/>
    <w:rsid w:val="00E6034E"/>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2EA9"/>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B75"/>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395"/>
    <w:rsid w:val="00F34EC6"/>
    <w:rsid w:val="00F36B53"/>
    <w:rsid w:val="00F36B54"/>
    <w:rsid w:val="00F37545"/>
    <w:rsid w:val="00F41A37"/>
    <w:rsid w:val="00F42865"/>
    <w:rsid w:val="00F42EC3"/>
    <w:rsid w:val="00F43527"/>
    <w:rsid w:val="00F446BF"/>
    <w:rsid w:val="00F44F80"/>
    <w:rsid w:val="00F4532B"/>
    <w:rsid w:val="00F45BF8"/>
    <w:rsid w:val="00F463DF"/>
    <w:rsid w:val="00F50732"/>
    <w:rsid w:val="00F507F2"/>
    <w:rsid w:val="00F50A56"/>
    <w:rsid w:val="00F50F9A"/>
    <w:rsid w:val="00F5155B"/>
    <w:rsid w:val="00F51B26"/>
    <w:rsid w:val="00F51E07"/>
    <w:rsid w:val="00F52FF0"/>
    <w:rsid w:val="00F531A9"/>
    <w:rsid w:val="00F5372C"/>
    <w:rsid w:val="00F53AB3"/>
    <w:rsid w:val="00F54074"/>
    <w:rsid w:val="00F54C42"/>
    <w:rsid w:val="00F54D2C"/>
    <w:rsid w:val="00F56354"/>
    <w:rsid w:val="00F56865"/>
    <w:rsid w:val="00F570F6"/>
    <w:rsid w:val="00F6031F"/>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A7CD4"/>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30E"/>
    <w:rsid w:val="00FC3AD6"/>
    <w:rsid w:val="00FC43E0"/>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89F"/>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35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hyperlink" Target="http://www.rheumaliga-shop.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D30D-C0D3-4B3C-B1DA-B1EA9B7A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Monika Siber</cp:lastModifiedBy>
  <cp:revision>4</cp:revision>
  <cp:lastPrinted>2022-06-16T07:16:00Z</cp:lastPrinted>
  <dcterms:created xsi:type="dcterms:W3CDTF">2022-06-20T14:10:00Z</dcterms:created>
  <dcterms:modified xsi:type="dcterms:W3CDTF">2022-06-20T14:22:00Z</dcterms:modified>
</cp:coreProperties>
</file>