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60DD" w14:textId="77777777" w:rsidR="00851BE0" w:rsidRPr="00CC6BC6" w:rsidRDefault="00851BE0" w:rsidP="00C540A9">
      <w:pPr>
        <w:spacing w:line="276" w:lineRule="auto"/>
        <w:rPr>
          <w:sz w:val="28"/>
          <w:szCs w:val="28"/>
        </w:rPr>
      </w:pPr>
      <w:r w:rsidRPr="00CC6BC6">
        <w:rPr>
          <w:sz w:val="28"/>
        </w:rPr>
        <w:t>COMUNICATO STAMPA</w:t>
      </w:r>
    </w:p>
    <w:p w14:paraId="7D6FD0A1" w14:textId="77777777" w:rsidR="00C52606" w:rsidRPr="00CC6BC6" w:rsidRDefault="00C52606" w:rsidP="00E75763">
      <w:pPr>
        <w:spacing w:line="276" w:lineRule="auto"/>
        <w:rPr>
          <w:b/>
          <w:szCs w:val="24"/>
        </w:rPr>
      </w:pPr>
    </w:p>
    <w:p w14:paraId="45A3A23B" w14:textId="77777777" w:rsidR="00634857" w:rsidRPr="00CC6BC6" w:rsidRDefault="00634857" w:rsidP="00E75763">
      <w:pPr>
        <w:spacing w:line="276" w:lineRule="auto"/>
        <w:rPr>
          <w:b/>
          <w:szCs w:val="24"/>
        </w:rPr>
      </w:pPr>
    </w:p>
    <w:p w14:paraId="31938115" w14:textId="77777777" w:rsidR="00362175" w:rsidRPr="00CC6BC6" w:rsidRDefault="00F03B75" w:rsidP="005F64DC">
      <w:pPr>
        <w:rPr>
          <w:rFonts w:cs="Arial"/>
          <w:b/>
          <w:bCs/>
          <w:szCs w:val="24"/>
        </w:rPr>
      </w:pPr>
      <w:r w:rsidRPr="00CC6BC6">
        <w:rPr>
          <w:b/>
        </w:rPr>
        <w:t>Gusto e salute</w:t>
      </w:r>
    </w:p>
    <w:p w14:paraId="02CBDFB2" w14:textId="77777777" w:rsidR="003F24BB" w:rsidRPr="00CC6BC6" w:rsidRDefault="00F03B75" w:rsidP="003F24BB">
      <w:pPr>
        <w:rPr>
          <w:rFonts w:cs="Arial"/>
          <w:sz w:val="22"/>
          <w:szCs w:val="22"/>
        </w:rPr>
      </w:pPr>
      <w:r w:rsidRPr="00CC6BC6">
        <w:rPr>
          <w:sz w:val="22"/>
        </w:rPr>
        <w:t>La Lega contro il reumatismo spiega l’alimentazione antinfiammatoria</w:t>
      </w:r>
    </w:p>
    <w:p w14:paraId="625153B4" w14:textId="77777777" w:rsidR="003F24BB" w:rsidRPr="00CC6BC6" w:rsidRDefault="003F24BB" w:rsidP="005F64DC">
      <w:pPr>
        <w:rPr>
          <w:rFonts w:cs="Arial"/>
          <w:sz w:val="22"/>
          <w:szCs w:val="22"/>
          <w:lang w:eastAsia="en-US"/>
        </w:rPr>
      </w:pPr>
    </w:p>
    <w:p w14:paraId="65050864" w14:textId="77777777" w:rsidR="00634857" w:rsidRPr="00CC6BC6" w:rsidRDefault="00634857" w:rsidP="001B75EE">
      <w:pPr>
        <w:spacing w:line="276" w:lineRule="auto"/>
        <w:rPr>
          <w:rFonts w:cs="Arial"/>
          <w:sz w:val="22"/>
          <w:szCs w:val="22"/>
        </w:rPr>
      </w:pPr>
    </w:p>
    <w:p w14:paraId="0D1FD9AB" w14:textId="2B8281DC" w:rsidR="001B75EE" w:rsidRPr="00CC6BC6" w:rsidRDefault="001B75EE" w:rsidP="001B75EE">
      <w:pPr>
        <w:spacing w:line="276" w:lineRule="auto"/>
        <w:rPr>
          <w:rFonts w:cs="Arial"/>
          <w:sz w:val="22"/>
          <w:szCs w:val="22"/>
        </w:rPr>
      </w:pPr>
      <w:r w:rsidRPr="00CC6BC6">
        <w:rPr>
          <w:sz w:val="22"/>
        </w:rPr>
        <w:t>Zurigo, 2</w:t>
      </w:r>
      <w:r w:rsidR="00220A70">
        <w:rPr>
          <w:sz w:val="22"/>
        </w:rPr>
        <w:t>1</w:t>
      </w:r>
      <w:r w:rsidRPr="00CC6BC6">
        <w:rPr>
          <w:sz w:val="22"/>
        </w:rPr>
        <w:t xml:space="preserve"> giugno 2022</w:t>
      </w:r>
    </w:p>
    <w:p w14:paraId="19EE39D5" w14:textId="77777777" w:rsidR="001B75EE" w:rsidRPr="00CC6BC6" w:rsidRDefault="001B75EE" w:rsidP="001B75EE">
      <w:pPr>
        <w:rPr>
          <w:rFonts w:cs="Arial"/>
          <w:b/>
          <w:bCs/>
          <w:sz w:val="22"/>
          <w:szCs w:val="22"/>
          <w:lang w:eastAsia="en-US"/>
        </w:rPr>
      </w:pPr>
    </w:p>
    <w:p w14:paraId="632D6982" w14:textId="77777777" w:rsidR="00F34395" w:rsidRPr="00CC6BC6" w:rsidRDefault="00295536" w:rsidP="001B75EE">
      <w:pPr>
        <w:spacing w:line="276" w:lineRule="auto"/>
        <w:rPr>
          <w:rFonts w:cs="Arial"/>
          <w:b/>
          <w:bCs/>
          <w:sz w:val="22"/>
          <w:szCs w:val="22"/>
        </w:rPr>
      </w:pPr>
      <w:r w:rsidRPr="00CC6BC6">
        <w:rPr>
          <w:b/>
          <w:sz w:val="22"/>
        </w:rPr>
        <w:t xml:space="preserve">Cosa posso mangiare per ridurre l'infiammazione? A cosa devo prestare attenzione quando scelgo gli alimenti e li cucino? Queste e altre domande sull'alimentazione antinfiammatoria trovano risposta nel nuovo opuscolo della Lega svizzera contro il reumatismo intitolato «Gusto e salute». </w:t>
      </w:r>
    </w:p>
    <w:p w14:paraId="603584DB" w14:textId="77777777" w:rsidR="00F34395" w:rsidRPr="00CC6BC6" w:rsidRDefault="00F34395" w:rsidP="001B75EE">
      <w:pPr>
        <w:spacing w:line="276" w:lineRule="auto"/>
        <w:rPr>
          <w:rFonts w:cs="Arial"/>
          <w:b/>
          <w:bCs/>
          <w:sz w:val="22"/>
          <w:szCs w:val="22"/>
        </w:rPr>
      </w:pPr>
    </w:p>
    <w:p w14:paraId="00369D3B" w14:textId="77777777" w:rsidR="004B6BA9" w:rsidRPr="00CC6BC6" w:rsidRDefault="00591C64" w:rsidP="00612662">
      <w:pPr>
        <w:spacing w:line="276" w:lineRule="auto"/>
        <w:rPr>
          <w:rFonts w:cs="Arial"/>
          <w:sz w:val="22"/>
          <w:szCs w:val="22"/>
        </w:rPr>
      </w:pPr>
      <w:r w:rsidRPr="00CC6BC6">
        <w:rPr>
          <w:sz w:val="22"/>
        </w:rPr>
        <w:t>L’opuscolo non impone divieti e non diffonde liste che dividano i cibi in buoni o cattivi. Con questo concentrato di informazioni, la Lega svizzera contro il reumatismo intende solo trasmettere alcune – essenziali – nozioni di base e guidare i lettori e le lettrici lungo i percorsi scientificamente provati verso un’alimentazione antinfiammatoria.</w:t>
      </w:r>
    </w:p>
    <w:p w14:paraId="4A3A817A" w14:textId="77777777" w:rsidR="00634857" w:rsidRPr="00CC6BC6" w:rsidRDefault="00634857" w:rsidP="00295536">
      <w:pPr>
        <w:spacing w:line="276" w:lineRule="auto"/>
        <w:rPr>
          <w:rFonts w:cs="Arial"/>
          <w:b/>
          <w:bCs/>
          <w:sz w:val="22"/>
          <w:szCs w:val="22"/>
        </w:rPr>
      </w:pPr>
    </w:p>
    <w:p w14:paraId="41860322" w14:textId="77777777" w:rsidR="00295536" w:rsidRPr="00CC6BC6" w:rsidRDefault="00295536" w:rsidP="00295536">
      <w:pPr>
        <w:spacing w:line="276" w:lineRule="auto"/>
        <w:rPr>
          <w:rFonts w:cs="Arial"/>
          <w:sz w:val="22"/>
          <w:szCs w:val="22"/>
        </w:rPr>
      </w:pPr>
      <w:r w:rsidRPr="00CC6BC6">
        <w:rPr>
          <w:b/>
          <w:sz w:val="22"/>
        </w:rPr>
        <w:t>Grassi sani</w:t>
      </w:r>
    </w:p>
    <w:p w14:paraId="4D330119" w14:textId="77777777" w:rsidR="00295536" w:rsidRPr="00CC6BC6" w:rsidRDefault="006F0766" w:rsidP="00295536">
      <w:pPr>
        <w:spacing w:line="276" w:lineRule="auto"/>
        <w:rPr>
          <w:rFonts w:cs="Arial"/>
          <w:sz w:val="22"/>
          <w:szCs w:val="22"/>
        </w:rPr>
      </w:pPr>
      <w:r w:rsidRPr="00CC6BC6">
        <w:rPr>
          <w:sz w:val="22"/>
        </w:rPr>
        <w:t>I lettori e le lettrici imparano a distinguere gli acidi grassi omega-3, omega-6 e omega-9 e scoprono perché anche i grassi saturi, come l’olio vergine di cocco, fanno parte di una cucina sana. Tra i temi trattati troviamo anche i benefici e i rischi del consumo di pesce e le terapie a base di omega-3 con capsule di olio di pesce e preparati a base di alghe.</w:t>
      </w:r>
    </w:p>
    <w:p w14:paraId="38BDFC71" w14:textId="77777777" w:rsidR="00634857" w:rsidRPr="00CC6BC6" w:rsidRDefault="00634857" w:rsidP="00295536">
      <w:pPr>
        <w:spacing w:line="276" w:lineRule="auto"/>
        <w:rPr>
          <w:rFonts w:cs="Arial"/>
          <w:b/>
          <w:bCs/>
          <w:sz w:val="22"/>
          <w:szCs w:val="22"/>
        </w:rPr>
      </w:pPr>
    </w:p>
    <w:p w14:paraId="6B8A4527" w14:textId="77777777" w:rsidR="00295536" w:rsidRPr="00CC6BC6" w:rsidRDefault="00295536" w:rsidP="00295536">
      <w:pPr>
        <w:spacing w:line="276" w:lineRule="auto"/>
        <w:rPr>
          <w:rFonts w:cs="Arial"/>
          <w:b/>
          <w:bCs/>
          <w:sz w:val="22"/>
          <w:szCs w:val="22"/>
        </w:rPr>
      </w:pPr>
      <w:r w:rsidRPr="00CC6BC6">
        <w:rPr>
          <w:b/>
          <w:sz w:val="22"/>
        </w:rPr>
        <w:t>Frutta e verdura</w:t>
      </w:r>
    </w:p>
    <w:p w14:paraId="328BDBA9" w14:textId="77777777" w:rsidR="00295536" w:rsidRPr="00CC6BC6" w:rsidRDefault="00295536" w:rsidP="00295536">
      <w:pPr>
        <w:spacing w:line="276" w:lineRule="auto"/>
        <w:rPr>
          <w:rFonts w:cs="Arial"/>
          <w:sz w:val="22"/>
          <w:szCs w:val="22"/>
        </w:rPr>
      </w:pPr>
      <w:r w:rsidRPr="00CC6BC6">
        <w:rPr>
          <w:sz w:val="22"/>
        </w:rPr>
        <w:t>Un altro capitolo analizza gli effetti benefici di un’alimentazione prevalentemente vegetariana sui processi infiammatori nell’intero organismo. I pigmenti vegetali come antociani, flavonoidi e carotenoidi svolgono un ruolo attivo nel nostro metabolismo. È proprio da questo beneficio che deriva il consiglio popolare di mangiare cibi di tutti i colori: verde, giallo, arancione, rosso, viola, blu e nero.</w:t>
      </w:r>
    </w:p>
    <w:p w14:paraId="3A76AADA" w14:textId="77777777" w:rsidR="00634857" w:rsidRPr="00CC6BC6" w:rsidRDefault="00634857" w:rsidP="00295536">
      <w:pPr>
        <w:spacing w:line="276" w:lineRule="auto"/>
        <w:rPr>
          <w:rFonts w:cs="Arial"/>
          <w:b/>
          <w:bCs/>
          <w:sz w:val="22"/>
          <w:szCs w:val="22"/>
        </w:rPr>
      </w:pPr>
    </w:p>
    <w:p w14:paraId="75853978" w14:textId="77777777" w:rsidR="00295536" w:rsidRPr="00CC6BC6" w:rsidRDefault="00295536" w:rsidP="00295536">
      <w:pPr>
        <w:spacing w:line="276" w:lineRule="auto"/>
        <w:rPr>
          <w:rFonts w:cs="Arial"/>
          <w:b/>
          <w:bCs/>
          <w:sz w:val="22"/>
          <w:szCs w:val="22"/>
        </w:rPr>
      </w:pPr>
      <w:r w:rsidRPr="00CC6BC6">
        <w:rPr>
          <w:b/>
          <w:sz w:val="22"/>
        </w:rPr>
        <w:t>Bevande e spezie</w:t>
      </w:r>
    </w:p>
    <w:p w14:paraId="12FAAD5A" w14:textId="77777777" w:rsidR="00634857" w:rsidRPr="00CC6BC6" w:rsidRDefault="00295536" w:rsidP="00295536">
      <w:pPr>
        <w:spacing w:line="276" w:lineRule="auto"/>
        <w:rPr>
          <w:rFonts w:cs="Arial"/>
          <w:sz w:val="22"/>
          <w:szCs w:val="22"/>
        </w:rPr>
      </w:pPr>
      <w:r w:rsidRPr="00CC6BC6">
        <w:rPr>
          <w:sz w:val="22"/>
        </w:rPr>
        <w:t xml:space="preserve">Tutti vanno matti per la dieta mediterranea, ma almeno per quanto riguarda il tè verde, sarebbe meglio ispirarsi all'Estremo Oriente. Il contenuto straordinariamente elevato di catechina lo rende un potente antinfiammatorio. Inoltre, l’opuscolo riconosce i vantaggi del consumo (moderato) di vino rosso e caffè. Anche le spezie dovrebbero far parte di un’alimentazione antinfiammatoria. Un capitolo a parte ne illustra il potenziale per combattere molti enzimi e mediatori </w:t>
      </w:r>
      <w:proofErr w:type="spellStart"/>
      <w:r w:rsidRPr="00CC6BC6">
        <w:rPr>
          <w:sz w:val="22"/>
        </w:rPr>
        <w:t>proinfiammatori</w:t>
      </w:r>
      <w:proofErr w:type="spellEnd"/>
      <w:r w:rsidRPr="00CC6BC6">
        <w:rPr>
          <w:sz w:val="22"/>
        </w:rPr>
        <w:t>. Questo principio si applica sia al peperoncino, alla curcuma e allo zenzero che alla noce moscata, alla cannella e ai chiodi di garofano.</w:t>
      </w:r>
    </w:p>
    <w:p w14:paraId="35D919CE" w14:textId="77777777" w:rsidR="00634857" w:rsidRPr="00CC6BC6" w:rsidRDefault="00634857" w:rsidP="00295536">
      <w:pPr>
        <w:spacing w:line="276" w:lineRule="auto"/>
        <w:rPr>
          <w:rFonts w:cs="Arial"/>
          <w:b/>
          <w:bCs/>
          <w:sz w:val="22"/>
          <w:szCs w:val="22"/>
        </w:rPr>
      </w:pPr>
    </w:p>
    <w:p w14:paraId="64BFD1F2" w14:textId="77777777" w:rsidR="001E0197" w:rsidRPr="00CC6BC6" w:rsidRDefault="001E0197" w:rsidP="00295536">
      <w:pPr>
        <w:spacing w:line="276" w:lineRule="auto"/>
        <w:rPr>
          <w:rFonts w:cs="Arial"/>
          <w:b/>
          <w:bCs/>
          <w:sz w:val="22"/>
          <w:szCs w:val="22"/>
        </w:rPr>
      </w:pPr>
    </w:p>
    <w:p w14:paraId="2DE61026" w14:textId="77777777" w:rsidR="001E0197" w:rsidRPr="00CC6BC6" w:rsidRDefault="001E0197" w:rsidP="00295536">
      <w:pPr>
        <w:spacing w:line="276" w:lineRule="auto"/>
        <w:rPr>
          <w:rFonts w:cs="Arial"/>
          <w:b/>
          <w:bCs/>
          <w:sz w:val="22"/>
          <w:szCs w:val="22"/>
        </w:rPr>
      </w:pPr>
    </w:p>
    <w:p w14:paraId="6E065679" w14:textId="77777777" w:rsidR="00295536" w:rsidRPr="00CC6BC6" w:rsidRDefault="00295536" w:rsidP="00295536">
      <w:pPr>
        <w:spacing w:line="276" w:lineRule="auto"/>
        <w:rPr>
          <w:rFonts w:cs="Arial"/>
          <w:b/>
          <w:bCs/>
          <w:sz w:val="22"/>
          <w:szCs w:val="22"/>
        </w:rPr>
      </w:pPr>
      <w:r w:rsidRPr="00CC6BC6">
        <w:rPr>
          <w:b/>
          <w:sz w:val="22"/>
        </w:rPr>
        <w:lastRenderedPageBreak/>
        <w:t>Approcci a un tema complesso</w:t>
      </w:r>
    </w:p>
    <w:p w14:paraId="0430438A" w14:textId="77777777" w:rsidR="007728AF" w:rsidRPr="00CC6BC6" w:rsidRDefault="00295536" w:rsidP="00295536">
      <w:pPr>
        <w:spacing w:line="276" w:lineRule="auto"/>
        <w:rPr>
          <w:rFonts w:cs="Arial"/>
          <w:sz w:val="22"/>
          <w:szCs w:val="22"/>
        </w:rPr>
      </w:pPr>
      <w:r w:rsidRPr="00CC6BC6">
        <w:rPr>
          <w:sz w:val="22"/>
        </w:rPr>
        <w:t>Infine, l’opuscolo mette in relazione l’alimentazione antinfiammatoria con la dieta mediterranea, a basso contenuto glicemico, basica e vegetariana e affronta i temi delle sostanze irritanti come glutine, lectina e latte/latticini. Qui appaiono evidenti anche i limiti dell’opuscolo, poiché il tema della nutrizione è inesauribile. Inoltre, il suo trattamento richiede un determinato patrimonio lessicale. Affinché sia di più facile accesso al pubblico, l’opuscolo contiene una piccola guida ai nutrienti e un glossario con oltre cinquanta termini tecnici, dall’AA (acido arachidonico) all’aggettivo «viscerale».</w:t>
      </w:r>
    </w:p>
    <w:p w14:paraId="4A9BC80B" w14:textId="422B04EC" w:rsidR="007728AF" w:rsidRPr="00CC6BC6" w:rsidRDefault="007728AF" w:rsidP="007728AF">
      <w:pPr>
        <w:spacing w:line="276" w:lineRule="auto"/>
        <w:rPr>
          <w:rFonts w:cs="Arial"/>
          <w:b/>
          <w:bCs/>
          <w:color w:val="000000" w:themeColor="text1"/>
          <w:sz w:val="22"/>
          <w:szCs w:val="22"/>
        </w:rPr>
      </w:pPr>
    </w:p>
    <w:p w14:paraId="55562FB4" w14:textId="2105426C" w:rsidR="007728AF" w:rsidRPr="00CC6BC6" w:rsidRDefault="007728AF" w:rsidP="007728AF">
      <w:pPr>
        <w:spacing w:line="276" w:lineRule="auto"/>
        <w:rPr>
          <w:rFonts w:cs="Arial"/>
          <w:b/>
          <w:bCs/>
          <w:color w:val="000000" w:themeColor="text1"/>
          <w:sz w:val="22"/>
          <w:szCs w:val="22"/>
        </w:rPr>
      </w:pPr>
    </w:p>
    <w:p w14:paraId="6670E0D5" w14:textId="61D1EFF7" w:rsidR="007728AF" w:rsidRPr="00CC6BC6" w:rsidRDefault="00113642" w:rsidP="007728AF">
      <w:pPr>
        <w:spacing w:line="276" w:lineRule="auto"/>
        <w:rPr>
          <w:rFonts w:cs="Arial"/>
          <w:b/>
          <w:bCs/>
          <w:color w:val="000000" w:themeColor="text1"/>
          <w:sz w:val="22"/>
          <w:szCs w:val="22"/>
        </w:rPr>
      </w:pPr>
      <w:r>
        <w:rPr>
          <w:noProof/>
        </w:rPr>
        <w:drawing>
          <wp:anchor distT="0" distB="0" distL="114300" distR="114300" simplePos="0" relativeHeight="251659264" behindDoc="0" locked="0" layoutInCell="1" allowOverlap="1" wp14:anchorId="6B3F709F" wp14:editId="020783AD">
            <wp:simplePos x="0" y="0"/>
            <wp:positionH relativeFrom="column">
              <wp:posOffset>24765</wp:posOffset>
            </wp:positionH>
            <wp:positionV relativeFrom="paragraph">
              <wp:posOffset>3810</wp:posOffset>
            </wp:positionV>
            <wp:extent cx="1771650" cy="2564765"/>
            <wp:effectExtent l="0" t="0" r="0" b="6985"/>
            <wp:wrapSquare wrapText="bothSides"/>
            <wp:docPr id="5" name="Grafik 5" descr="Ein Bild, das Text,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Gemüse enthält.&#10;&#10;Automatisch generierte Beschreibung"/>
                    <pic:cNvPicPr/>
                  </pic:nvPicPr>
                  <pic:blipFill>
                    <a:blip r:embed="rId8"/>
                    <a:stretch>
                      <a:fillRect/>
                    </a:stretch>
                  </pic:blipFill>
                  <pic:spPr>
                    <a:xfrm>
                      <a:off x="0" y="0"/>
                      <a:ext cx="1771650" cy="2564765"/>
                    </a:xfrm>
                    <a:prstGeom prst="rect">
                      <a:avLst/>
                    </a:prstGeom>
                  </pic:spPr>
                </pic:pic>
              </a:graphicData>
            </a:graphic>
            <wp14:sizeRelH relativeFrom="margin">
              <wp14:pctWidth>0</wp14:pctWidth>
            </wp14:sizeRelH>
            <wp14:sizeRelV relativeFrom="margin">
              <wp14:pctHeight>0</wp14:pctHeight>
            </wp14:sizeRelV>
          </wp:anchor>
        </w:drawing>
      </w:r>
      <w:r w:rsidR="00295536" w:rsidRPr="00CC6BC6">
        <w:rPr>
          <w:b/>
          <w:sz w:val="22"/>
        </w:rPr>
        <w:t>Gusto e salute</w:t>
      </w:r>
    </w:p>
    <w:p w14:paraId="136E406C" w14:textId="060AD528" w:rsidR="0068163F" w:rsidRPr="00CC6BC6" w:rsidRDefault="00295536" w:rsidP="007728AF">
      <w:pPr>
        <w:spacing w:line="276" w:lineRule="auto"/>
        <w:rPr>
          <w:rFonts w:cs="Arial"/>
          <w:color w:val="000000" w:themeColor="text1"/>
          <w:sz w:val="22"/>
          <w:szCs w:val="22"/>
        </w:rPr>
      </w:pPr>
      <w:r w:rsidRPr="00CC6BC6">
        <w:rPr>
          <w:color w:val="000000" w:themeColor="text1"/>
          <w:sz w:val="22"/>
        </w:rPr>
        <w:t>La nutrizione in caso di reumatismi infiammatori</w:t>
      </w:r>
    </w:p>
    <w:p w14:paraId="07AA1813" w14:textId="650182FF" w:rsidR="007728AF" w:rsidRPr="00CC6BC6" w:rsidRDefault="00295536" w:rsidP="007728AF">
      <w:pPr>
        <w:spacing w:line="276" w:lineRule="auto"/>
        <w:rPr>
          <w:rFonts w:cs="Arial"/>
          <w:color w:val="000000" w:themeColor="text1"/>
          <w:sz w:val="22"/>
          <w:szCs w:val="22"/>
        </w:rPr>
      </w:pPr>
      <w:r w:rsidRPr="00CC6BC6">
        <w:rPr>
          <w:color w:val="000000" w:themeColor="text1"/>
          <w:sz w:val="22"/>
        </w:rPr>
        <w:t>60 pagine</w:t>
      </w:r>
    </w:p>
    <w:p w14:paraId="236A4428" w14:textId="513CF47B" w:rsidR="007728AF" w:rsidRPr="00CC6BC6" w:rsidRDefault="007728AF" w:rsidP="007728AF">
      <w:pPr>
        <w:spacing w:line="276" w:lineRule="auto"/>
        <w:rPr>
          <w:rFonts w:cs="Arial"/>
          <w:sz w:val="22"/>
          <w:szCs w:val="22"/>
        </w:rPr>
      </w:pPr>
      <w:r w:rsidRPr="00CC6BC6">
        <w:rPr>
          <w:sz w:val="22"/>
        </w:rPr>
        <w:t>Disponibile in tedesco, francese e italiano</w:t>
      </w:r>
    </w:p>
    <w:p w14:paraId="3EC56F4C" w14:textId="51897178" w:rsidR="001E0197" w:rsidRPr="00CC6BC6" w:rsidRDefault="007728AF" w:rsidP="007728AF">
      <w:pPr>
        <w:spacing w:line="276" w:lineRule="auto"/>
        <w:rPr>
          <w:rFonts w:cs="Arial"/>
          <w:sz w:val="22"/>
          <w:szCs w:val="22"/>
        </w:rPr>
      </w:pPr>
      <w:r w:rsidRPr="00CC6BC6">
        <w:rPr>
          <w:sz w:val="22"/>
        </w:rPr>
        <w:t xml:space="preserve">Ordinare gratuitamente sul sito </w:t>
      </w:r>
      <w:hyperlink r:id="rId9" w:history="1">
        <w:r w:rsidRPr="00CC6BC6">
          <w:rPr>
            <w:rStyle w:val="Hyperlink"/>
            <w:sz w:val="22"/>
          </w:rPr>
          <w:t>reumaliga-shop.ch</w:t>
        </w:r>
      </w:hyperlink>
      <w:r w:rsidRPr="00CC6BC6">
        <w:rPr>
          <w:sz w:val="22"/>
        </w:rPr>
        <w:t xml:space="preserve"> (IT431)</w:t>
      </w:r>
    </w:p>
    <w:p w14:paraId="374B9C5D" w14:textId="09100A9A" w:rsidR="007728AF" w:rsidRPr="00CC6BC6" w:rsidRDefault="001E0197" w:rsidP="007728AF">
      <w:pPr>
        <w:spacing w:line="276" w:lineRule="auto"/>
        <w:rPr>
          <w:rFonts w:cs="Arial"/>
          <w:color w:val="000000" w:themeColor="text1"/>
          <w:sz w:val="22"/>
          <w:szCs w:val="22"/>
        </w:rPr>
      </w:pPr>
      <w:r w:rsidRPr="00CC6BC6">
        <w:rPr>
          <w:sz w:val="22"/>
        </w:rPr>
        <w:t>o telefonicamente allo 044 487 40 10</w:t>
      </w:r>
    </w:p>
    <w:p w14:paraId="6ABA68E2" w14:textId="3D594BB7" w:rsidR="007728AF" w:rsidRPr="00CC6BC6" w:rsidRDefault="007728AF" w:rsidP="007728AF">
      <w:pPr>
        <w:spacing w:line="276" w:lineRule="auto"/>
        <w:rPr>
          <w:rFonts w:cs="Arial"/>
          <w:sz w:val="22"/>
          <w:szCs w:val="22"/>
        </w:rPr>
      </w:pPr>
    </w:p>
    <w:p w14:paraId="0C56A2C9" w14:textId="761ECFA4" w:rsidR="007728AF" w:rsidRPr="00CC6BC6" w:rsidRDefault="007728AF" w:rsidP="007728AF">
      <w:pPr>
        <w:spacing w:line="276" w:lineRule="auto"/>
        <w:rPr>
          <w:rFonts w:cs="Arial"/>
          <w:b/>
          <w:bCs/>
          <w:sz w:val="22"/>
          <w:szCs w:val="22"/>
        </w:rPr>
      </w:pPr>
      <w:r w:rsidRPr="00CC6BC6">
        <w:rPr>
          <w:b/>
          <w:sz w:val="22"/>
        </w:rPr>
        <w:t>Autore</w:t>
      </w:r>
    </w:p>
    <w:p w14:paraId="72AFB615" w14:textId="2CF5B385" w:rsidR="007728AF" w:rsidRPr="00CC6BC6" w:rsidRDefault="00295536" w:rsidP="0068163F">
      <w:pPr>
        <w:spacing w:line="276" w:lineRule="auto"/>
        <w:rPr>
          <w:rFonts w:cs="Arial"/>
          <w:sz w:val="22"/>
          <w:szCs w:val="22"/>
        </w:rPr>
      </w:pPr>
      <w:r w:rsidRPr="00CC6BC6">
        <w:rPr>
          <w:sz w:val="22"/>
        </w:rPr>
        <w:t>Patrick Frei, frei-text.ch</w:t>
      </w:r>
    </w:p>
    <w:p w14:paraId="59E94541" w14:textId="7A8407A8" w:rsidR="0068163F" w:rsidRPr="00CC6BC6" w:rsidRDefault="0068163F" w:rsidP="0068163F">
      <w:pPr>
        <w:spacing w:line="276" w:lineRule="auto"/>
        <w:rPr>
          <w:rFonts w:cs="Arial"/>
          <w:sz w:val="22"/>
          <w:szCs w:val="22"/>
        </w:rPr>
      </w:pPr>
    </w:p>
    <w:p w14:paraId="6512B1BE" w14:textId="036704A8" w:rsidR="0068163F" w:rsidRPr="00CC6BC6" w:rsidRDefault="00591C64" w:rsidP="0068163F">
      <w:pPr>
        <w:spacing w:line="276" w:lineRule="auto"/>
        <w:rPr>
          <w:rFonts w:cs="Arial"/>
          <w:b/>
          <w:bCs/>
          <w:sz w:val="22"/>
          <w:szCs w:val="22"/>
        </w:rPr>
      </w:pPr>
      <w:r w:rsidRPr="00CC6BC6">
        <w:rPr>
          <w:b/>
          <w:sz w:val="22"/>
        </w:rPr>
        <w:t>Consulenza nutrizionale e redazione tecnica</w:t>
      </w:r>
    </w:p>
    <w:p w14:paraId="1939ABC7" w14:textId="421D2B90" w:rsidR="0068163F" w:rsidRPr="00CC6BC6" w:rsidRDefault="00591C64" w:rsidP="0068163F">
      <w:pPr>
        <w:spacing w:line="276" w:lineRule="auto"/>
        <w:rPr>
          <w:rFonts w:cs="Arial"/>
          <w:sz w:val="22"/>
          <w:szCs w:val="22"/>
        </w:rPr>
      </w:pPr>
      <w:proofErr w:type="spellStart"/>
      <w:r w:rsidRPr="00CC6BC6">
        <w:rPr>
          <w:sz w:val="22"/>
        </w:rPr>
        <w:t>Sybille</w:t>
      </w:r>
      <w:proofErr w:type="spellEnd"/>
      <w:r w:rsidRPr="00CC6BC6">
        <w:rPr>
          <w:sz w:val="22"/>
        </w:rPr>
        <w:t xml:space="preserve"> Binder-</w:t>
      </w:r>
      <w:proofErr w:type="spellStart"/>
      <w:r w:rsidRPr="00CC6BC6">
        <w:rPr>
          <w:sz w:val="22"/>
        </w:rPr>
        <w:t>Schai</w:t>
      </w:r>
      <w:proofErr w:type="spellEnd"/>
      <w:r w:rsidRPr="00CC6BC6">
        <w:rPr>
          <w:sz w:val="22"/>
        </w:rPr>
        <w:t>, dietista diplomata SUP, Zurigo</w:t>
      </w:r>
    </w:p>
    <w:p w14:paraId="547FBE65" w14:textId="77777777" w:rsidR="007728AF" w:rsidRPr="00CC6BC6" w:rsidRDefault="007728AF" w:rsidP="007728AF">
      <w:pPr>
        <w:spacing w:line="276" w:lineRule="auto"/>
        <w:rPr>
          <w:rFonts w:cs="Arial"/>
          <w:b/>
          <w:bCs/>
          <w:color w:val="000000" w:themeColor="text1"/>
          <w:sz w:val="22"/>
          <w:szCs w:val="22"/>
        </w:rPr>
      </w:pPr>
    </w:p>
    <w:p w14:paraId="43B7FF02" w14:textId="3C661F47" w:rsidR="00591C64" w:rsidRPr="00CC6BC6" w:rsidRDefault="00591C64" w:rsidP="007728AF">
      <w:pPr>
        <w:spacing w:line="276" w:lineRule="auto"/>
        <w:rPr>
          <w:rFonts w:cs="Arial"/>
          <w:b/>
          <w:bCs/>
          <w:color w:val="000000" w:themeColor="text1"/>
          <w:sz w:val="22"/>
          <w:szCs w:val="22"/>
        </w:rPr>
      </w:pPr>
    </w:p>
    <w:p w14:paraId="27B780CC" w14:textId="77777777" w:rsidR="007728AF" w:rsidRPr="00CC6BC6" w:rsidRDefault="007728AF" w:rsidP="007728AF">
      <w:pPr>
        <w:spacing w:line="276" w:lineRule="auto"/>
        <w:rPr>
          <w:rFonts w:cs="Arial"/>
          <w:b/>
          <w:bCs/>
          <w:color w:val="000000" w:themeColor="text1"/>
          <w:sz w:val="22"/>
          <w:szCs w:val="22"/>
        </w:rPr>
      </w:pPr>
    </w:p>
    <w:p w14:paraId="45D4CEBA" w14:textId="149958FB" w:rsidR="007728AF" w:rsidRPr="00CC6BC6" w:rsidRDefault="007728AF" w:rsidP="007728AF">
      <w:pPr>
        <w:spacing w:line="276" w:lineRule="auto"/>
        <w:rPr>
          <w:rFonts w:cs="Arial"/>
          <w:sz w:val="22"/>
          <w:szCs w:val="22"/>
        </w:rPr>
      </w:pPr>
      <w:r w:rsidRPr="00CC6BC6">
        <w:rPr>
          <w:b/>
          <w:color w:val="000000" w:themeColor="text1"/>
          <w:sz w:val="22"/>
        </w:rPr>
        <w:t>Ulteriori informazioni</w:t>
      </w:r>
      <w:r w:rsidRPr="00CC6BC6">
        <w:rPr>
          <w:b/>
          <w:color w:val="000000" w:themeColor="text1"/>
          <w:sz w:val="22"/>
        </w:rPr>
        <w:br/>
      </w:r>
      <w:r w:rsidRPr="00CC6BC6">
        <w:rPr>
          <w:color w:val="000000" w:themeColor="text1"/>
          <w:sz w:val="22"/>
        </w:rPr>
        <w:t xml:space="preserve">Marianne Stäger, pubblicazioni </w:t>
      </w:r>
      <w:proofErr w:type="gramStart"/>
      <w:r w:rsidRPr="00CC6BC6">
        <w:rPr>
          <w:color w:val="000000" w:themeColor="text1"/>
          <w:sz w:val="22"/>
        </w:rPr>
        <w:t>ed</w:t>
      </w:r>
      <w:proofErr w:type="gramEnd"/>
      <w:r w:rsidRPr="00CC6BC6">
        <w:rPr>
          <w:color w:val="000000" w:themeColor="text1"/>
          <w:sz w:val="22"/>
        </w:rPr>
        <w:t xml:space="preserve"> edizioni, tel. 044 487 40 65, </w:t>
      </w:r>
      <w:hyperlink r:id="rId10" w:history="1">
        <w:r w:rsidRPr="00CC6BC6">
          <w:rPr>
            <w:rStyle w:val="Hyperlink"/>
            <w:sz w:val="22"/>
            <w14:textFill>
              <w14:solidFill>
                <w14:srgbClr w14:val="0000FF">
                  <w14:lumMod w14:val="50000"/>
                </w14:srgbClr>
              </w14:solidFill>
            </w14:textFill>
          </w:rPr>
          <w:t>m.staeger@rheumaliga.ch</w:t>
        </w:r>
      </w:hyperlink>
      <w:r w:rsidRPr="00CC6BC6">
        <w:rPr>
          <w:color w:val="808080" w:themeColor="background1" w:themeShade="80"/>
          <w:sz w:val="22"/>
        </w:rPr>
        <w:t xml:space="preserve">   </w:t>
      </w:r>
      <w:r w:rsidRPr="00CC6BC6">
        <w:rPr>
          <w:sz w:val="22"/>
        </w:rPr>
        <w:br/>
      </w:r>
      <w:hyperlink r:id="rId11" w:history="1">
        <w:r w:rsidR="00113642" w:rsidRPr="00461542">
          <w:rPr>
            <w:rStyle w:val="Hyperlink"/>
            <w:rFonts w:cs="Arial"/>
            <w:sz w:val="22"/>
            <w:szCs w:val="22"/>
          </w:rPr>
          <w:t>www.reumatismo.ch</w:t>
        </w:r>
      </w:hyperlink>
      <w:r w:rsidR="00113642">
        <w:rPr>
          <w:rFonts w:cs="Arial"/>
          <w:sz w:val="22"/>
          <w:szCs w:val="22"/>
        </w:rPr>
        <w:t xml:space="preserve"> </w:t>
      </w:r>
    </w:p>
    <w:p w14:paraId="100B8D64" w14:textId="77777777" w:rsidR="007728AF" w:rsidRPr="00CC6BC6" w:rsidRDefault="007728AF" w:rsidP="007728AF">
      <w:pPr>
        <w:pBdr>
          <w:bottom w:val="single" w:sz="12" w:space="1" w:color="auto"/>
        </w:pBdr>
        <w:spacing w:line="276" w:lineRule="auto"/>
        <w:rPr>
          <w:rFonts w:cs="Arial"/>
          <w:sz w:val="22"/>
          <w:szCs w:val="22"/>
        </w:rPr>
      </w:pPr>
    </w:p>
    <w:p w14:paraId="263BE44F" w14:textId="77777777" w:rsidR="007728AF" w:rsidRPr="00CC6BC6" w:rsidRDefault="007728AF" w:rsidP="007728AF">
      <w:pPr>
        <w:spacing w:line="276" w:lineRule="auto"/>
        <w:rPr>
          <w:rFonts w:cs="Arial"/>
          <w:sz w:val="22"/>
          <w:szCs w:val="22"/>
        </w:rPr>
      </w:pPr>
    </w:p>
    <w:p w14:paraId="74EF9B2C" w14:textId="026AE311" w:rsidR="007728AF" w:rsidRPr="00CC6BC6" w:rsidRDefault="00113642" w:rsidP="00113642">
      <w:pPr>
        <w:spacing w:line="276" w:lineRule="auto"/>
        <w:rPr>
          <w:rFonts w:cs="Arial"/>
          <w:sz w:val="22"/>
          <w:szCs w:val="22"/>
        </w:rPr>
      </w:pPr>
      <w:r>
        <w:rPr>
          <w:b/>
          <w:noProof/>
          <w:sz w:val="22"/>
          <w:lang w:val="de-CH"/>
        </w:rPr>
        <w:drawing>
          <wp:inline distT="0" distB="0" distL="0" distR="0" wp14:anchorId="1E5FC90C" wp14:editId="0DF67340">
            <wp:extent cx="5937885" cy="186563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1865630"/>
                    </a:xfrm>
                    <a:prstGeom prst="rect">
                      <a:avLst/>
                    </a:prstGeom>
                    <a:noFill/>
                  </pic:spPr>
                </pic:pic>
              </a:graphicData>
            </a:graphic>
          </wp:inline>
        </w:drawing>
      </w:r>
    </w:p>
    <w:p w14:paraId="2720EB76" w14:textId="77777777" w:rsidR="007A5D75" w:rsidRPr="00634857" w:rsidRDefault="007A5D75" w:rsidP="009F219B">
      <w:pPr>
        <w:spacing w:line="276" w:lineRule="auto"/>
        <w:rPr>
          <w:rFonts w:cs="Arial"/>
          <w:sz w:val="22"/>
          <w:szCs w:val="22"/>
        </w:rPr>
      </w:pPr>
    </w:p>
    <w:sectPr w:rsidR="007A5D75" w:rsidRPr="00634857"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DE2F" w14:textId="77777777" w:rsidR="0017387E" w:rsidRDefault="0017387E">
      <w:r>
        <w:separator/>
      </w:r>
    </w:p>
  </w:endnote>
  <w:endnote w:type="continuationSeparator" w:id="0">
    <w:p w14:paraId="0AFA2A19" w14:textId="77777777" w:rsidR="0017387E" w:rsidRDefault="0017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B53B"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05BEE3F6" wp14:editId="073C1662">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w:t>
    </w:r>
    <w:proofErr w:type="spellStart"/>
    <w:r>
      <w:rPr>
        <w:sz w:val="16"/>
      </w:rPr>
      <w:t>Josefstrasse</w:t>
    </w:r>
    <w:proofErr w:type="spellEnd"/>
    <w:r>
      <w:rPr>
        <w:sz w:val="16"/>
      </w:rPr>
      <w:t xml:space="preserve"> 92 · 8005 Zurigo · Telefono 044 487 40 00 · Ordinazioni 044 487 40 10 · Fax 044 487 40 19</w:t>
    </w:r>
  </w:p>
  <w:p w14:paraId="7A526981" w14:textId="543D703E" w:rsidR="00DA5F74" w:rsidRPr="00A61FCD" w:rsidRDefault="00DA5F74" w:rsidP="00A61FCD">
    <w:pPr>
      <w:pStyle w:val="Fuzeile"/>
      <w:rPr>
        <w:spacing w:val="-2"/>
        <w:sz w:val="20"/>
      </w:rPr>
    </w:pPr>
    <w:r>
      <w:rPr>
        <w:sz w:val="16"/>
      </w:rPr>
      <w:t>E-mail info@rheumaliga.ch · www.reumatismo.ch · Conto postale 80-2042-1 · Banca UBS Zurigo, Sede centrale, Conto 590.960.01F · N. IVA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E3F8" w14:textId="77777777" w:rsidR="0017387E" w:rsidRDefault="0017387E">
      <w:r>
        <w:separator/>
      </w:r>
    </w:p>
  </w:footnote>
  <w:footnote w:type="continuationSeparator" w:id="0">
    <w:p w14:paraId="0C0B3B27" w14:textId="77777777" w:rsidR="0017387E" w:rsidRDefault="0017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8B7" w14:textId="77777777" w:rsidR="00DA5F74" w:rsidRDefault="00DA5F74">
    <w:pPr>
      <w:ind w:right="-296" w:firstLine="708"/>
      <w:jc w:val="right"/>
    </w:pPr>
    <w:r>
      <w:rPr>
        <w:noProof/>
      </w:rPr>
      <w:drawing>
        <wp:inline distT="0" distB="0" distL="0" distR="0" wp14:anchorId="18E45F1E" wp14:editId="0C21BF91">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5850F68F"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29CF"/>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3642"/>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87E"/>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197"/>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A70"/>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5536"/>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C64"/>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4857"/>
    <w:rsid w:val="006350AF"/>
    <w:rsid w:val="00635F1E"/>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766"/>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3FE"/>
    <w:rsid w:val="00C47407"/>
    <w:rsid w:val="00C47DDC"/>
    <w:rsid w:val="00C501B0"/>
    <w:rsid w:val="00C5162B"/>
    <w:rsid w:val="00C51934"/>
    <w:rsid w:val="00C52606"/>
    <w:rsid w:val="00C52CAA"/>
    <w:rsid w:val="00C532DB"/>
    <w:rsid w:val="00C540A9"/>
    <w:rsid w:val="00C540AD"/>
    <w:rsid w:val="00C54AD5"/>
    <w:rsid w:val="00C54F20"/>
    <w:rsid w:val="00C552D8"/>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13"/>
    <w:rsid w:val="00CC4583"/>
    <w:rsid w:val="00CC52AE"/>
    <w:rsid w:val="00CC6A3E"/>
    <w:rsid w:val="00CC6BC6"/>
    <w:rsid w:val="00CC73C5"/>
    <w:rsid w:val="00CC7C34"/>
    <w:rsid w:val="00CD147A"/>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B75"/>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395"/>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031F"/>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88F81"/>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umatismo.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CFCF-F144-4D5A-BE2E-627BABDC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2</cp:revision>
  <cp:lastPrinted>2022-06-16T07:16:00Z</cp:lastPrinted>
  <dcterms:created xsi:type="dcterms:W3CDTF">2022-06-20T14:35:00Z</dcterms:created>
  <dcterms:modified xsi:type="dcterms:W3CDTF">2022-06-20T14:35:00Z</dcterms:modified>
</cp:coreProperties>
</file>